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A563" w14:textId="4769A4C1" w:rsidR="000977BD" w:rsidRDefault="000977BD"/>
    <w:sdt>
      <w:sdtPr>
        <w:id w:val="1383680023"/>
        <w:docPartObj>
          <w:docPartGallery w:val="Cover Pages"/>
          <w:docPartUnique/>
        </w:docPartObj>
      </w:sdtPr>
      <w:sdtContent>
        <w:p w14:paraId="1A5569F4" w14:textId="2E5EC84B" w:rsidR="00D314C9" w:rsidRDefault="00D314C9">
          <w:r>
            <w:rPr>
              <w:noProof/>
            </w:rPr>
            <mc:AlternateContent>
              <mc:Choice Requires="wpg">
                <w:drawing>
                  <wp:anchor distT="0" distB="0" distL="114300" distR="114300" simplePos="0" relativeHeight="251658240" behindDoc="1" locked="0" layoutInCell="1" allowOverlap="1" wp14:anchorId="59CE8510" wp14:editId="62D3A554">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9CE8510"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v:textbox>
                    </v:shape>
                    <w10:wrap anchorx="page" anchory="page"/>
                  </v:group>
                </w:pict>
              </mc:Fallback>
            </mc:AlternateContent>
          </w:r>
        </w:p>
        <w:p w14:paraId="4B291685" w14:textId="0095E1C9" w:rsidR="00D314C9" w:rsidRDefault="00D314C9">
          <w:r>
            <w:br w:type="page"/>
          </w:r>
        </w:p>
      </w:sdtContent>
    </w:sdt>
    <w:p w14:paraId="7F5C32DD" w14:textId="77777777" w:rsidR="00D0559E" w:rsidRPr="00D314C9" w:rsidRDefault="00D0559E" w:rsidP="00D314C9">
      <w:pPr>
        <w:pStyle w:val="Title"/>
        <w:jc w:val="center"/>
        <w:rPr>
          <w:rFonts w:asciiTheme="minorHAnsi" w:hAnsiTheme="minorHAnsi" w:cstheme="minorHAnsi"/>
          <w:color w:val="1F497D" w:themeColor="text2"/>
        </w:rPr>
      </w:pPr>
    </w:p>
    <w:sdt>
      <w:sdtPr>
        <w:rPr>
          <w:rFonts w:ascii="Times New Roman" w:eastAsia="Times New Roman" w:hAnsi="Times New Roman" w:cs="Times New Roman"/>
          <w:color w:val="auto"/>
          <w:sz w:val="24"/>
          <w:szCs w:val="20"/>
        </w:rPr>
        <w:id w:val="-771549840"/>
        <w:docPartObj>
          <w:docPartGallery w:val="Table of Contents"/>
          <w:docPartUnique/>
        </w:docPartObj>
      </w:sdtPr>
      <w:sdtEndPr>
        <w:rPr>
          <w:b/>
          <w:bCs/>
          <w:noProof/>
          <w:szCs w:val="24"/>
        </w:rPr>
      </w:sdtEndPr>
      <w:sdtContent>
        <w:p w14:paraId="634A702F" w14:textId="2E2BFFD2" w:rsidR="007D01DC" w:rsidRDefault="007D01DC">
          <w:pPr>
            <w:pStyle w:val="TOCHeading"/>
          </w:pPr>
          <w:r>
            <w:t>Contents</w:t>
          </w:r>
        </w:p>
        <w:p w14:paraId="6F2C5208" w14:textId="3363DFB8" w:rsidR="007E0B32" w:rsidRDefault="007D01DC">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23695262" w:history="1">
            <w:r w:rsidR="007E0B32" w:rsidRPr="009D0015">
              <w:rPr>
                <w:rStyle w:val="Hyperlink"/>
                <w:noProof/>
              </w:rPr>
              <w:t>INTRODUCTION</w:t>
            </w:r>
            <w:r w:rsidR="007E0B32">
              <w:rPr>
                <w:noProof/>
                <w:webHidden/>
              </w:rPr>
              <w:tab/>
            </w:r>
            <w:r w:rsidR="007E0B32">
              <w:rPr>
                <w:noProof/>
                <w:webHidden/>
              </w:rPr>
              <w:fldChar w:fldCharType="begin"/>
            </w:r>
            <w:r w:rsidR="007E0B32">
              <w:rPr>
                <w:noProof/>
                <w:webHidden/>
              </w:rPr>
              <w:instrText xml:space="preserve"> PAGEREF _Toc223695262 \h </w:instrText>
            </w:r>
            <w:r w:rsidR="007E0B32">
              <w:rPr>
                <w:noProof/>
                <w:webHidden/>
              </w:rPr>
            </w:r>
            <w:r w:rsidR="007E0B32">
              <w:rPr>
                <w:noProof/>
                <w:webHidden/>
              </w:rPr>
              <w:fldChar w:fldCharType="separate"/>
            </w:r>
            <w:r w:rsidR="0090237F">
              <w:rPr>
                <w:noProof/>
                <w:webHidden/>
              </w:rPr>
              <w:t>3</w:t>
            </w:r>
            <w:r w:rsidR="007E0B32">
              <w:rPr>
                <w:noProof/>
                <w:webHidden/>
              </w:rPr>
              <w:fldChar w:fldCharType="end"/>
            </w:r>
          </w:hyperlink>
        </w:p>
        <w:p w14:paraId="1253E31D" w14:textId="02AC8CBF" w:rsidR="007E0B32" w:rsidRDefault="007E0B32">
          <w:pPr>
            <w:pStyle w:val="TOC1"/>
            <w:rPr>
              <w:rFonts w:asciiTheme="minorHAnsi" w:eastAsiaTheme="minorEastAsia" w:hAnsiTheme="minorHAnsi" w:cstheme="minorBidi"/>
              <w:noProof/>
              <w:kern w:val="2"/>
              <w:szCs w:val="24"/>
              <w14:ligatures w14:val="standardContextual"/>
            </w:rPr>
          </w:pPr>
          <w:hyperlink w:anchor="_Toc223695263" w:history="1">
            <w:r w:rsidRPr="009D0015">
              <w:rPr>
                <w:rStyle w:val="Hyperlink"/>
                <w:noProof/>
              </w:rPr>
              <w:t>HCF-4/HCF-2 RH – SCHEDULE BY SCHEDULE INSTRUCTIONS</w:t>
            </w:r>
            <w:r>
              <w:rPr>
                <w:noProof/>
                <w:webHidden/>
              </w:rPr>
              <w:tab/>
            </w:r>
            <w:r>
              <w:rPr>
                <w:noProof/>
                <w:webHidden/>
              </w:rPr>
              <w:fldChar w:fldCharType="begin"/>
            </w:r>
            <w:r>
              <w:rPr>
                <w:noProof/>
                <w:webHidden/>
              </w:rPr>
              <w:instrText xml:space="preserve"> PAGEREF _Toc223695263 \h </w:instrText>
            </w:r>
            <w:r>
              <w:rPr>
                <w:noProof/>
                <w:webHidden/>
              </w:rPr>
            </w:r>
            <w:r>
              <w:rPr>
                <w:noProof/>
                <w:webHidden/>
              </w:rPr>
              <w:fldChar w:fldCharType="separate"/>
            </w:r>
            <w:r w:rsidR="0090237F">
              <w:rPr>
                <w:noProof/>
                <w:webHidden/>
              </w:rPr>
              <w:t>6</w:t>
            </w:r>
            <w:r>
              <w:rPr>
                <w:noProof/>
                <w:webHidden/>
              </w:rPr>
              <w:fldChar w:fldCharType="end"/>
            </w:r>
          </w:hyperlink>
        </w:p>
        <w:p w14:paraId="373C79B8" w14:textId="09DCC0DD" w:rsidR="007E0B32" w:rsidRDefault="007E0B32">
          <w:pPr>
            <w:pStyle w:val="TOC1"/>
            <w:rPr>
              <w:rFonts w:asciiTheme="minorHAnsi" w:eastAsiaTheme="minorEastAsia" w:hAnsiTheme="minorHAnsi" w:cstheme="minorBidi"/>
              <w:noProof/>
              <w:kern w:val="2"/>
              <w:szCs w:val="24"/>
              <w14:ligatures w14:val="standardContextual"/>
            </w:rPr>
          </w:pPr>
          <w:hyperlink w:anchor="_Toc223695264" w:history="1">
            <w:r w:rsidRPr="009D0015">
              <w:rPr>
                <w:rStyle w:val="Hyperlink"/>
                <w:noProof/>
              </w:rPr>
              <w:t>GENERAL SCHEDULE</w:t>
            </w:r>
            <w:r>
              <w:rPr>
                <w:noProof/>
                <w:webHidden/>
              </w:rPr>
              <w:tab/>
            </w:r>
            <w:r>
              <w:rPr>
                <w:noProof/>
                <w:webHidden/>
              </w:rPr>
              <w:fldChar w:fldCharType="begin"/>
            </w:r>
            <w:r>
              <w:rPr>
                <w:noProof/>
                <w:webHidden/>
              </w:rPr>
              <w:instrText xml:space="preserve"> PAGEREF _Toc223695264 \h </w:instrText>
            </w:r>
            <w:r>
              <w:rPr>
                <w:noProof/>
                <w:webHidden/>
              </w:rPr>
            </w:r>
            <w:r>
              <w:rPr>
                <w:noProof/>
                <w:webHidden/>
              </w:rPr>
              <w:fldChar w:fldCharType="separate"/>
            </w:r>
            <w:r w:rsidR="0090237F">
              <w:rPr>
                <w:noProof/>
                <w:webHidden/>
              </w:rPr>
              <w:t>6</w:t>
            </w:r>
            <w:r>
              <w:rPr>
                <w:noProof/>
                <w:webHidden/>
              </w:rPr>
              <w:fldChar w:fldCharType="end"/>
            </w:r>
          </w:hyperlink>
        </w:p>
        <w:p w14:paraId="26166BCD" w14:textId="3F831C0A" w:rsidR="007E0B32" w:rsidRDefault="007E0B32">
          <w:pPr>
            <w:pStyle w:val="TOC1"/>
            <w:rPr>
              <w:rFonts w:asciiTheme="minorHAnsi" w:eastAsiaTheme="minorEastAsia" w:hAnsiTheme="minorHAnsi" w:cstheme="minorBidi"/>
              <w:noProof/>
              <w:kern w:val="2"/>
              <w:szCs w:val="24"/>
              <w14:ligatures w14:val="standardContextual"/>
            </w:rPr>
          </w:pPr>
          <w:hyperlink w:anchor="_Toc223695265" w:history="1">
            <w:r w:rsidRPr="009D0015">
              <w:rPr>
                <w:rStyle w:val="Hyperlink"/>
                <w:noProof/>
              </w:rPr>
              <w:t>DISCLOSURES SCHEDULE</w:t>
            </w:r>
            <w:r>
              <w:rPr>
                <w:noProof/>
                <w:webHidden/>
              </w:rPr>
              <w:tab/>
            </w:r>
            <w:r>
              <w:rPr>
                <w:noProof/>
                <w:webHidden/>
              </w:rPr>
              <w:fldChar w:fldCharType="begin"/>
            </w:r>
            <w:r>
              <w:rPr>
                <w:noProof/>
                <w:webHidden/>
              </w:rPr>
              <w:instrText xml:space="preserve"> PAGEREF _Toc223695265 \h </w:instrText>
            </w:r>
            <w:r>
              <w:rPr>
                <w:noProof/>
                <w:webHidden/>
              </w:rPr>
            </w:r>
            <w:r>
              <w:rPr>
                <w:noProof/>
                <w:webHidden/>
              </w:rPr>
              <w:fldChar w:fldCharType="separate"/>
            </w:r>
            <w:r w:rsidR="0090237F">
              <w:rPr>
                <w:noProof/>
                <w:webHidden/>
              </w:rPr>
              <w:t>6</w:t>
            </w:r>
            <w:r>
              <w:rPr>
                <w:noProof/>
                <w:webHidden/>
              </w:rPr>
              <w:fldChar w:fldCharType="end"/>
            </w:r>
          </w:hyperlink>
        </w:p>
        <w:p w14:paraId="453256C9" w14:textId="1CB8552F" w:rsidR="007E0B32" w:rsidRDefault="007E0B32">
          <w:pPr>
            <w:pStyle w:val="TOC1"/>
            <w:rPr>
              <w:rFonts w:asciiTheme="minorHAnsi" w:eastAsiaTheme="minorEastAsia" w:hAnsiTheme="minorHAnsi" w:cstheme="minorBidi"/>
              <w:noProof/>
              <w:kern w:val="2"/>
              <w:szCs w:val="24"/>
              <w14:ligatures w14:val="standardContextual"/>
            </w:rPr>
          </w:pPr>
          <w:hyperlink w:anchor="_Toc223695266" w:history="1">
            <w:r w:rsidRPr="009D0015">
              <w:rPr>
                <w:rStyle w:val="Hyperlink"/>
                <w:noProof/>
              </w:rPr>
              <w:t>BALANCE SHEET SCHEDULE</w:t>
            </w:r>
            <w:r>
              <w:rPr>
                <w:noProof/>
                <w:webHidden/>
              </w:rPr>
              <w:tab/>
            </w:r>
            <w:r>
              <w:rPr>
                <w:noProof/>
                <w:webHidden/>
              </w:rPr>
              <w:fldChar w:fldCharType="begin"/>
            </w:r>
            <w:r>
              <w:rPr>
                <w:noProof/>
                <w:webHidden/>
              </w:rPr>
              <w:instrText xml:space="preserve"> PAGEREF _Toc223695266 \h </w:instrText>
            </w:r>
            <w:r>
              <w:rPr>
                <w:noProof/>
                <w:webHidden/>
              </w:rPr>
            </w:r>
            <w:r>
              <w:rPr>
                <w:noProof/>
                <w:webHidden/>
              </w:rPr>
              <w:fldChar w:fldCharType="separate"/>
            </w:r>
            <w:r w:rsidR="0090237F">
              <w:rPr>
                <w:noProof/>
                <w:webHidden/>
              </w:rPr>
              <w:t>6</w:t>
            </w:r>
            <w:r>
              <w:rPr>
                <w:noProof/>
                <w:webHidden/>
              </w:rPr>
              <w:fldChar w:fldCharType="end"/>
            </w:r>
          </w:hyperlink>
        </w:p>
        <w:p w14:paraId="37384984" w14:textId="723C4502" w:rsidR="007E0B32" w:rsidRDefault="007E0B32">
          <w:pPr>
            <w:pStyle w:val="TOC1"/>
            <w:rPr>
              <w:rFonts w:asciiTheme="minorHAnsi" w:eastAsiaTheme="minorEastAsia" w:hAnsiTheme="minorHAnsi" w:cstheme="minorBidi"/>
              <w:noProof/>
              <w:kern w:val="2"/>
              <w:szCs w:val="24"/>
              <w14:ligatures w14:val="standardContextual"/>
            </w:rPr>
          </w:pPr>
          <w:hyperlink w:anchor="_Toc223695267" w:history="1">
            <w:r w:rsidRPr="009D0015">
              <w:rPr>
                <w:rStyle w:val="Hyperlink"/>
                <w:noProof/>
              </w:rPr>
              <w:t>PROFIT LOSS SCHEDULE</w:t>
            </w:r>
            <w:r>
              <w:rPr>
                <w:noProof/>
                <w:webHidden/>
              </w:rPr>
              <w:tab/>
            </w:r>
            <w:r>
              <w:rPr>
                <w:noProof/>
                <w:webHidden/>
              </w:rPr>
              <w:fldChar w:fldCharType="begin"/>
            </w:r>
            <w:r>
              <w:rPr>
                <w:noProof/>
                <w:webHidden/>
              </w:rPr>
              <w:instrText xml:space="preserve"> PAGEREF _Toc223695267 \h </w:instrText>
            </w:r>
            <w:r>
              <w:rPr>
                <w:noProof/>
                <w:webHidden/>
              </w:rPr>
            </w:r>
            <w:r>
              <w:rPr>
                <w:noProof/>
                <w:webHidden/>
              </w:rPr>
              <w:fldChar w:fldCharType="separate"/>
            </w:r>
            <w:r w:rsidR="0090237F">
              <w:rPr>
                <w:noProof/>
                <w:webHidden/>
              </w:rPr>
              <w:t>8</w:t>
            </w:r>
            <w:r>
              <w:rPr>
                <w:noProof/>
                <w:webHidden/>
              </w:rPr>
              <w:fldChar w:fldCharType="end"/>
            </w:r>
          </w:hyperlink>
        </w:p>
        <w:p w14:paraId="05692765" w14:textId="1003EE14" w:rsidR="007E0B32" w:rsidRDefault="007E0B32">
          <w:pPr>
            <w:pStyle w:val="TOC1"/>
            <w:rPr>
              <w:rFonts w:asciiTheme="minorHAnsi" w:eastAsiaTheme="minorEastAsia" w:hAnsiTheme="minorHAnsi" w:cstheme="minorBidi"/>
              <w:noProof/>
              <w:kern w:val="2"/>
              <w:szCs w:val="24"/>
              <w14:ligatures w14:val="standardContextual"/>
            </w:rPr>
          </w:pPr>
          <w:hyperlink w:anchor="_Toc223695268" w:history="1">
            <w:r w:rsidRPr="009D0015">
              <w:rPr>
                <w:rStyle w:val="Hyperlink"/>
                <w:noProof/>
              </w:rPr>
              <w:t>RESIDENT DAYS SCHEDULE</w:t>
            </w:r>
            <w:r>
              <w:rPr>
                <w:noProof/>
                <w:webHidden/>
              </w:rPr>
              <w:tab/>
            </w:r>
            <w:r>
              <w:rPr>
                <w:noProof/>
                <w:webHidden/>
              </w:rPr>
              <w:fldChar w:fldCharType="begin"/>
            </w:r>
            <w:r>
              <w:rPr>
                <w:noProof/>
                <w:webHidden/>
              </w:rPr>
              <w:instrText xml:space="preserve"> PAGEREF _Toc223695268 \h </w:instrText>
            </w:r>
            <w:r>
              <w:rPr>
                <w:noProof/>
                <w:webHidden/>
              </w:rPr>
            </w:r>
            <w:r>
              <w:rPr>
                <w:noProof/>
                <w:webHidden/>
              </w:rPr>
              <w:fldChar w:fldCharType="separate"/>
            </w:r>
            <w:r w:rsidR="0090237F">
              <w:rPr>
                <w:noProof/>
                <w:webHidden/>
              </w:rPr>
              <w:t>9</w:t>
            </w:r>
            <w:r>
              <w:rPr>
                <w:noProof/>
                <w:webHidden/>
              </w:rPr>
              <w:fldChar w:fldCharType="end"/>
            </w:r>
          </w:hyperlink>
        </w:p>
        <w:p w14:paraId="2E190A62" w14:textId="50BE6B10" w:rsidR="007E0B32" w:rsidRDefault="007E0B32">
          <w:pPr>
            <w:pStyle w:val="TOC1"/>
            <w:rPr>
              <w:rFonts w:asciiTheme="minorHAnsi" w:eastAsiaTheme="minorEastAsia" w:hAnsiTheme="minorHAnsi" w:cstheme="minorBidi"/>
              <w:noProof/>
              <w:kern w:val="2"/>
              <w:szCs w:val="24"/>
              <w14:ligatures w14:val="standardContextual"/>
            </w:rPr>
          </w:pPr>
          <w:hyperlink w:anchor="_Toc223695269" w:history="1">
            <w:r w:rsidRPr="009D0015">
              <w:rPr>
                <w:rStyle w:val="Hyperlink"/>
                <w:noProof/>
              </w:rPr>
              <w:t>CLAIMED FIXED ASSETS</w:t>
            </w:r>
            <w:r>
              <w:rPr>
                <w:noProof/>
                <w:webHidden/>
              </w:rPr>
              <w:tab/>
            </w:r>
            <w:r>
              <w:rPr>
                <w:noProof/>
                <w:webHidden/>
              </w:rPr>
              <w:fldChar w:fldCharType="begin"/>
            </w:r>
            <w:r>
              <w:rPr>
                <w:noProof/>
                <w:webHidden/>
              </w:rPr>
              <w:instrText xml:space="preserve"> PAGEREF _Toc223695269 \h </w:instrText>
            </w:r>
            <w:r>
              <w:rPr>
                <w:noProof/>
                <w:webHidden/>
              </w:rPr>
            </w:r>
            <w:r>
              <w:rPr>
                <w:noProof/>
                <w:webHidden/>
              </w:rPr>
              <w:fldChar w:fldCharType="separate"/>
            </w:r>
            <w:r w:rsidR="0090237F">
              <w:rPr>
                <w:noProof/>
                <w:webHidden/>
              </w:rPr>
              <w:t>10</w:t>
            </w:r>
            <w:r>
              <w:rPr>
                <w:noProof/>
                <w:webHidden/>
              </w:rPr>
              <w:fldChar w:fldCharType="end"/>
            </w:r>
          </w:hyperlink>
        </w:p>
        <w:p w14:paraId="11B03064" w14:textId="06480A48" w:rsidR="007E0B32" w:rsidRDefault="007E0B32">
          <w:pPr>
            <w:pStyle w:val="TOC1"/>
            <w:rPr>
              <w:rFonts w:asciiTheme="minorHAnsi" w:eastAsiaTheme="minorEastAsia" w:hAnsiTheme="minorHAnsi" w:cstheme="minorBidi"/>
              <w:noProof/>
              <w:kern w:val="2"/>
              <w:szCs w:val="24"/>
              <w14:ligatures w14:val="standardContextual"/>
            </w:rPr>
          </w:pPr>
          <w:hyperlink w:anchor="_Toc223695270" w:history="1">
            <w:r w:rsidRPr="009D0015">
              <w:rPr>
                <w:rStyle w:val="Hyperlink"/>
                <w:noProof/>
              </w:rPr>
              <w:t>MORTGAGES AND NOTES SCHEDULE</w:t>
            </w:r>
            <w:r>
              <w:rPr>
                <w:noProof/>
                <w:webHidden/>
              </w:rPr>
              <w:tab/>
            </w:r>
            <w:r>
              <w:rPr>
                <w:noProof/>
                <w:webHidden/>
              </w:rPr>
              <w:fldChar w:fldCharType="begin"/>
            </w:r>
            <w:r>
              <w:rPr>
                <w:noProof/>
                <w:webHidden/>
              </w:rPr>
              <w:instrText xml:space="preserve"> PAGEREF _Toc223695270 \h </w:instrText>
            </w:r>
            <w:r>
              <w:rPr>
                <w:noProof/>
                <w:webHidden/>
              </w:rPr>
            </w:r>
            <w:r>
              <w:rPr>
                <w:noProof/>
                <w:webHidden/>
              </w:rPr>
              <w:fldChar w:fldCharType="separate"/>
            </w:r>
            <w:r w:rsidR="0090237F">
              <w:rPr>
                <w:noProof/>
                <w:webHidden/>
              </w:rPr>
              <w:t>10</w:t>
            </w:r>
            <w:r>
              <w:rPr>
                <w:noProof/>
                <w:webHidden/>
              </w:rPr>
              <w:fldChar w:fldCharType="end"/>
            </w:r>
          </w:hyperlink>
        </w:p>
        <w:p w14:paraId="2F3D1730" w14:textId="03109CD2" w:rsidR="007E0B32" w:rsidRDefault="007E0B32">
          <w:pPr>
            <w:pStyle w:val="TOC1"/>
            <w:rPr>
              <w:rFonts w:asciiTheme="minorHAnsi" w:eastAsiaTheme="minorEastAsia" w:hAnsiTheme="minorHAnsi" w:cstheme="minorBidi"/>
              <w:noProof/>
              <w:kern w:val="2"/>
              <w:szCs w:val="24"/>
              <w14:ligatures w14:val="standardContextual"/>
            </w:rPr>
          </w:pPr>
          <w:hyperlink w:anchor="_Toc223695271" w:history="1">
            <w:r w:rsidRPr="009D0015">
              <w:rPr>
                <w:rStyle w:val="Hyperlink"/>
                <w:noProof/>
              </w:rPr>
              <w:t>WAGES AND BENEFITS SCHEDULE</w:t>
            </w:r>
            <w:r>
              <w:rPr>
                <w:noProof/>
                <w:webHidden/>
              </w:rPr>
              <w:tab/>
            </w:r>
            <w:r>
              <w:rPr>
                <w:noProof/>
                <w:webHidden/>
              </w:rPr>
              <w:fldChar w:fldCharType="begin"/>
            </w:r>
            <w:r>
              <w:rPr>
                <w:noProof/>
                <w:webHidden/>
              </w:rPr>
              <w:instrText xml:space="preserve"> PAGEREF _Toc223695271 \h </w:instrText>
            </w:r>
            <w:r>
              <w:rPr>
                <w:noProof/>
                <w:webHidden/>
              </w:rPr>
            </w:r>
            <w:r>
              <w:rPr>
                <w:noProof/>
                <w:webHidden/>
              </w:rPr>
              <w:fldChar w:fldCharType="separate"/>
            </w:r>
            <w:r w:rsidR="0090237F">
              <w:rPr>
                <w:noProof/>
                <w:webHidden/>
              </w:rPr>
              <w:t>10</w:t>
            </w:r>
            <w:r>
              <w:rPr>
                <w:noProof/>
                <w:webHidden/>
              </w:rPr>
              <w:fldChar w:fldCharType="end"/>
            </w:r>
          </w:hyperlink>
        </w:p>
        <w:p w14:paraId="55AF6261" w14:textId="182A47BE" w:rsidR="007E0B32" w:rsidRDefault="007E0B32">
          <w:pPr>
            <w:pStyle w:val="TOC1"/>
            <w:rPr>
              <w:rFonts w:asciiTheme="minorHAnsi" w:eastAsiaTheme="minorEastAsia" w:hAnsiTheme="minorHAnsi" w:cstheme="minorBidi"/>
              <w:noProof/>
              <w:kern w:val="2"/>
              <w:szCs w:val="24"/>
              <w14:ligatures w14:val="standardContextual"/>
            </w:rPr>
          </w:pPr>
          <w:hyperlink w:anchor="_Toc223695272" w:history="1">
            <w:r w:rsidRPr="009D0015">
              <w:rPr>
                <w:rStyle w:val="Hyperlink"/>
                <w:noProof/>
              </w:rPr>
              <w:t>FOOTNOTES SCHEDULE</w:t>
            </w:r>
            <w:r>
              <w:rPr>
                <w:noProof/>
                <w:webHidden/>
              </w:rPr>
              <w:tab/>
            </w:r>
            <w:r>
              <w:rPr>
                <w:noProof/>
                <w:webHidden/>
              </w:rPr>
              <w:fldChar w:fldCharType="begin"/>
            </w:r>
            <w:r>
              <w:rPr>
                <w:noProof/>
                <w:webHidden/>
              </w:rPr>
              <w:instrText xml:space="preserve"> PAGEREF _Toc223695272 \h </w:instrText>
            </w:r>
            <w:r>
              <w:rPr>
                <w:noProof/>
                <w:webHidden/>
              </w:rPr>
            </w:r>
            <w:r>
              <w:rPr>
                <w:noProof/>
                <w:webHidden/>
              </w:rPr>
              <w:fldChar w:fldCharType="separate"/>
            </w:r>
            <w:r w:rsidR="0090237F">
              <w:rPr>
                <w:noProof/>
                <w:webHidden/>
              </w:rPr>
              <w:t>11</w:t>
            </w:r>
            <w:r>
              <w:rPr>
                <w:noProof/>
                <w:webHidden/>
              </w:rPr>
              <w:fldChar w:fldCharType="end"/>
            </w:r>
          </w:hyperlink>
        </w:p>
        <w:p w14:paraId="445E0A31" w14:textId="3F171137" w:rsidR="007E0B32" w:rsidRDefault="007E0B32">
          <w:pPr>
            <w:pStyle w:val="TOC1"/>
            <w:rPr>
              <w:rFonts w:asciiTheme="minorHAnsi" w:eastAsiaTheme="minorEastAsia" w:hAnsiTheme="minorHAnsi" w:cstheme="minorBidi"/>
              <w:noProof/>
              <w:kern w:val="2"/>
              <w:szCs w:val="24"/>
              <w14:ligatures w14:val="standardContextual"/>
            </w:rPr>
          </w:pPr>
          <w:hyperlink w:anchor="_Toc223695273" w:history="1">
            <w:r w:rsidRPr="009D0015">
              <w:rPr>
                <w:rStyle w:val="Hyperlink"/>
                <w:noProof/>
              </w:rPr>
              <w:t>CERTIFICATION SCHEDULE</w:t>
            </w:r>
            <w:r>
              <w:rPr>
                <w:noProof/>
                <w:webHidden/>
              </w:rPr>
              <w:tab/>
            </w:r>
            <w:r>
              <w:rPr>
                <w:noProof/>
                <w:webHidden/>
              </w:rPr>
              <w:fldChar w:fldCharType="begin"/>
            </w:r>
            <w:r>
              <w:rPr>
                <w:noProof/>
                <w:webHidden/>
              </w:rPr>
              <w:instrText xml:space="preserve"> PAGEREF _Toc223695273 \h </w:instrText>
            </w:r>
            <w:r>
              <w:rPr>
                <w:noProof/>
                <w:webHidden/>
              </w:rPr>
            </w:r>
            <w:r>
              <w:rPr>
                <w:noProof/>
                <w:webHidden/>
              </w:rPr>
              <w:fldChar w:fldCharType="separate"/>
            </w:r>
            <w:r w:rsidR="0090237F">
              <w:rPr>
                <w:noProof/>
                <w:webHidden/>
              </w:rPr>
              <w:t>11</w:t>
            </w:r>
            <w:r>
              <w:rPr>
                <w:noProof/>
                <w:webHidden/>
              </w:rPr>
              <w:fldChar w:fldCharType="end"/>
            </w:r>
          </w:hyperlink>
        </w:p>
        <w:p w14:paraId="66B9C34E" w14:textId="514830B6" w:rsidR="007E0B32" w:rsidRDefault="007E0B32">
          <w:pPr>
            <w:pStyle w:val="TOC1"/>
            <w:rPr>
              <w:rFonts w:asciiTheme="minorHAnsi" w:eastAsiaTheme="minorEastAsia" w:hAnsiTheme="minorHAnsi" w:cstheme="minorBidi"/>
              <w:noProof/>
              <w:kern w:val="2"/>
              <w:szCs w:val="24"/>
              <w14:ligatures w14:val="standardContextual"/>
            </w:rPr>
          </w:pPr>
          <w:hyperlink w:anchor="_Toc223695274" w:history="1">
            <w:r w:rsidRPr="009D0015">
              <w:rPr>
                <w:rStyle w:val="Hyperlink"/>
                <w:noProof/>
              </w:rPr>
              <w:t>HCF-2-RH SCHEDULE</w:t>
            </w:r>
            <w:r>
              <w:rPr>
                <w:noProof/>
                <w:webHidden/>
              </w:rPr>
              <w:tab/>
            </w:r>
            <w:r>
              <w:rPr>
                <w:noProof/>
                <w:webHidden/>
              </w:rPr>
              <w:fldChar w:fldCharType="begin"/>
            </w:r>
            <w:r>
              <w:rPr>
                <w:noProof/>
                <w:webHidden/>
              </w:rPr>
              <w:instrText xml:space="preserve"> PAGEREF _Toc223695274 \h </w:instrText>
            </w:r>
            <w:r>
              <w:rPr>
                <w:noProof/>
                <w:webHidden/>
              </w:rPr>
            </w:r>
            <w:r>
              <w:rPr>
                <w:noProof/>
                <w:webHidden/>
              </w:rPr>
              <w:fldChar w:fldCharType="separate"/>
            </w:r>
            <w:r w:rsidR="0090237F">
              <w:rPr>
                <w:noProof/>
                <w:webHidden/>
              </w:rPr>
              <w:t>11</w:t>
            </w:r>
            <w:r>
              <w:rPr>
                <w:noProof/>
                <w:webHidden/>
              </w:rPr>
              <w:fldChar w:fldCharType="end"/>
            </w:r>
          </w:hyperlink>
        </w:p>
        <w:p w14:paraId="39BEA6D2" w14:textId="7F866870" w:rsidR="007D01DC" w:rsidRDefault="007D01DC">
          <w:r>
            <w:rPr>
              <w:b/>
              <w:bCs/>
              <w:noProof/>
            </w:rPr>
            <w:fldChar w:fldCharType="end"/>
          </w:r>
        </w:p>
      </w:sdtContent>
    </w:sdt>
    <w:p w14:paraId="56A56DE9" w14:textId="77777777" w:rsidR="00D0559E" w:rsidRPr="00D314C9" w:rsidRDefault="00D0559E" w:rsidP="00B3774D">
      <w:pPr>
        <w:pStyle w:val="Title"/>
        <w:rPr>
          <w:rFonts w:asciiTheme="minorHAnsi" w:hAnsiTheme="minorHAnsi" w:cstheme="minorHAnsi"/>
          <w:color w:val="1F497D" w:themeColor="text2"/>
        </w:rPr>
      </w:pPr>
    </w:p>
    <w:p w14:paraId="78A9DFE6" w14:textId="7ECC3A1D" w:rsidR="00D314C9" w:rsidRPr="00CC4B5A" w:rsidRDefault="00D0559E" w:rsidP="00CC4B5A">
      <w:pPr>
        <w:tabs>
          <w:tab w:val="left" w:pos="-720"/>
          <w:tab w:val="left" w:pos="2515"/>
        </w:tabs>
        <w:suppressAutoHyphens/>
        <w:jc w:val="both"/>
        <w:rPr>
          <w:spacing w:val="-3"/>
          <w:sz w:val="22"/>
          <w:szCs w:val="22"/>
        </w:rPr>
      </w:pPr>
      <w:r w:rsidRPr="00D314C9">
        <w:rPr>
          <w:sz w:val="22"/>
          <w:szCs w:val="22"/>
        </w:rPr>
        <w:br w:type="page"/>
      </w:r>
      <w:r w:rsidRPr="00477E98">
        <w:rPr>
          <w:spacing w:val="-3"/>
          <w:sz w:val="22"/>
          <w:szCs w:val="22"/>
        </w:rPr>
        <w:lastRenderedPageBreak/>
        <w:tab/>
      </w:r>
    </w:p>
    <w:p w14:paraId="53741ED8" w14:textId="7C147B2E" w:rsidR="00D0559E" w:rsidRPr="00C01701" w:rsidRDefault="00D0559E" w:rsidP="00E808E7">
      <w:pPr>
        <w:pStyle w:val="Heading1"/>
        <w:rPr>
          <w:color w:val="1F497D" w:themeColor="text2"/>
        </w:rPr>
      </w:pPr>
      <w:bookmarkStart w:id="0" w:name="_Toc223695262"/>
      <w:r w:rsidRPr="00C01701">
        <w:rPr>
          <w:color w:val="1F497D" w:themeColor="text2"/>
        </w:rPr>
        <w:t>INTRODUCTION</w:t>
      </w:r>
      <w:bookmarkEnd w:id="0"/>
    </w:p>
    <w:p w14:paraId="21FEF3AB" w14:textId="77777777" w:rsidR="00E808E7" w:rsidRDefault="00E808E7">
      <w:pPr>
        <w:tabs>
          <w:tab w:val="left" w:pos="-720"/>
        </w:tabs>
        <w:suppressAutoHyphens/>
        <w:jc w:val="both"/>
        <w:rPr>
          <w:rFonts w:asciiTheme="minorHAnsi" w:hAnsiTheme="minorHAnsi" w:cstheme="minorHAnsi"/>
          <w:spacing w:val="-3"/>
          <w:sz w:val="22"/>
          <w:szCs w:val="22"/>
        </w:rPr>
      </w:pPr>
    </w:p>
    <w:p w14:paraId="28D02AD3" w14:textId="74854574" w:rsidR="00D0559E" w:rsidRPr="0024565F" w:rsidRDefault="00D0559E" w:rsidP="00B67A1C">
      <w:pPr>
        <w:tabs>
          <w:tab w:val="left" w:pos="-720"/>
        </w:tabs>
        <w:suppressAutoHyphens/>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The </w:t>
      </w:r>
      <w:r w:rsidR="00C719EF" w:rsidRPr="0024565F">
        <w:rPr>
          <w:rFonts w:asciiTheme="minorHAnsi" w:hAnsiTheme="minorHAnsi" w:cstheme="minorHAnsi"/>
          <w:spacing w:val="-3"/>
          <w:sz w:val="22"/>
          <w:szCs w:val="22"/>
        </w:rPr>
        <w:t>Center</w:t>
      </w:r>
      <w:r w:rsidRPr="0024565F">
        <w:rPr>
          <w:rFonts w:asciiTheme="minorHAnsi" w:hAnsiTheme="minorHAnsi" w:cstheme="minorHAnsi"/>
          <w:spacing w:val="-3"/>
          <w:sz w:val="22"/>
          <w:szCs w:val="22"/>
        </w:rPr>
        <w:t xml:space="preserve"> </w:t>
      </w:r>
      <w:r w:rsidR="006937A0" w:rsidRPr="0024565F">
        <w:rPr>
          <w:rFonts w:asciiTheme="minorHAnsi" w:hAnsiTheme="minorHAnsi" w:cstheme="minorHAnsi"/>
          <w:spacing w:val="-3"/>
          <w:sz w:val="22"/>
          <w:szCs w:val="22"/>
        </w:rPr>
        <w:t>for</w:t>
      </w:r>
      <w:r w:rsidRPr="0024565F">
        <w:rPr>
          <w:rFonts w:asciiTheme="minorHAnsi" w:hAnsiTheme="minorHAnsi" w:cstheme="minorHAnsi"/>
          <w:spacing w:val="-3"/>
          <w:sz w:val="22"/>
          <w:szCs w:val="22"/>
        </w:rPr>
        <w:t xml:space="preserve"> Health </w:t>
      </w:r>
      <w:r w:rsidR="007F7906" w:rsidRPr="0024565F">
        <w:rPr>
          <w:rFonts w:asciiTheme="minorHAnsi" w:hAnsiTheme="minorHAnsi" w:cstheme="minorHAnsi"/>
          <w:spacing w:val="-3"/>
          <w:sz w:val="22"/>
          <w:szCs w:val="22"/>
        </w:rPr>
        <w:t xml:space="preserve">Information and Analysis </w:t>
      </w:r>
      <w:r w:rsidRPr="0024565F">
        <w:rPr>
          <w:rFonts w:asciiTheme="minorHAnsi" w:hAnsiTheme="minorHAnsi" w:cstheme="minorHAnsi"/>
          <w:spacing w:val="-3"/>
          <w:sz w:val="22"/>
          <w:szCs w:val="22"/>
        </w:rPr>
        <w:t>uses Forms HCF</w:t>
      </w:r>
      <w:r w:rsidRPr="0024565F">
        <w:rPr>
          <w:rFonts w:asciiTheme="minorHAnsi" w:hAnsiTheme="minorHAnsi" w:cstheme="minorHAnsi"/>
          <w:spacing w:val="-3"/>
          <w:sz w:val="22"/>
          <w:szCs w:val="22"/>
        </w:rPr>
        <w:noBreakHyphen/>
      </w:r>
      <w:r w:rsidR="00C30B81" w:rsidRPr="0024565F">
        <w:rPr>
          <w:rFonts w:asciiTheme="minorHAnsi" w:hAnsiTheme="minorHAnsi" w:cstheme="minorHAnsi"/>
          <w:spacing w:val="-3"/>
          <w:sz w:val="22"/>
          <w:szCs w:val="22"/>
        </w:rPr>
        <w:t>4</w:t>
      </w:r>
      <w:r w:rsidR="00DB7986">
        <w:rPr>
          <w:rFonts w:asciiTheme="minorHAnsi" w:hAnsiTheme="minorHAnsi" w:cstheme="minorHAnsi"/>
          <w:spacing w:val="-3"/>
          <w:sz w:val="22"/>
          <w:szCs w:val="22"/>
        </w:rPr>
        <w:t xml:space="preserve">/HCF-2 RH </w:t>
      </w:r>
      <w:r w:rsidR="008C37C1" w:rsidRPr="0024565F">
        <w:rPr>
          <w:rFonts w:asciiTheme="minorHAnsi" w:hAnsiTheme="minorHAnsi" w:cstheme="minorHAnsi"/>
          <w:spacing w:val="-3"/>
          <w:sz w:val="22"/>
          <w:szCs w:val="22"/>
        </w:rPr>
        <w:t xml:space="preserve">Excel </w:t>
      </w:r>
      <w:r w:rsidRPr="0024565F">
        <w:rPr>
          <w:rFonts w:asciiTheme="minorHAnsi" w:hAnsiTheme="minorHAnsi" w:cstheme="minorHAnsi"/>
          <w:spacing w:val="-3"/>
          <w:sz w:val="22"/>
          <w:szCs w:val="22"/>
        </w:rPr>
        <w:t>and HCF</w:t>
      </w:r>
      <w:r w:rsidRPr="0024565F">
        <w:rPr>
          <w:rFonts w:asciiTheme="minorHAnsi" w:hAnsiTheme="minorHAnsi" w:cstheme="minorHAnsi"/>
          <w:spacing w:val="-3"/>
          <w:sz w:val="22"/>
          <w:szCs w:val="22"/>
        </w:rPr>
        <w:noBreakHyphen/>
        <w:t>3</w:t>
      </w:r>
      <w:r w:rsidR="008C37C1" w:rsidRPr="0024565F">
        <w:rPr>
          <w:rFonts w:asciiTheme="minorHAnsi" w:hAnsiTheme="minorHAnsi" w:cstheme="minorHAnsi"/>
          <w:spacing w:val="-3"/>
          <w:sz w:val="22"/>
          <w:szCs w:val="22"/>
        </w:rPr>
        <w:t xml:space="preserve">-RH Paper version </w:t>
      </w:r>
      <w:r w:rsidRPr="0024565F">
        <w:rPr>
          <w:rFonts w:asciiTheme="minorHAnsi" w:hAnsiTheme="minorHAnsi" w:cstheme="minorHAnsi"/>
          <w:spacing w:val="-3"/>
          <w:sz w:val="22"/>
          <w:szCs w:val="22"/>
        </w:rPr>
        <w:t xml:space="preserve">as the basis for computing per diem rates of payment for </w:t>
      </w:r>
      <w:r w:rsidR="008C37C1" w:rsidRPr="0024565F">
        <w:rPr>
          <w:rFonts w:asciiTheme="minorHAnsi" w:hAnsiTheme="minorHAnsi" w:cstheme="minorHAnsi"/>
          <w:spacing w:val="-3"/>
          <w:sz w:val="22"/>
          <w:szCs w:val="22"/>
        </w:rPr>
        <w:t>r</w:t>
      </w:r>
      <w:r w:rsidR="00C30B81" w:rsidRPr="0024565F">
        <w:rPr>
          <w:rFonts w:asciiTheme="minorHAnsi" w:hAnsiTheme="minorHAnsi" w:cstheme="minorHAnsi"/>
          <w:spacing w:val="-3"/>
          <w:sz w:val="22"/>
          <w:szCs w:val="22"/>
        </w:rPr>
        <w:t>esident</w:t>
      </w:r>
      <w:r w:rsidRPr="0024565F">
        <w:rPr>
          <w:rFonts w:asciiTheme="minorHAnsi" w:hAnsiTheme="minorHAnsi" w:cstheme="minorHAnsi"/>
          <w:spacing w:val="-3"/>
          <w:sz w:val="22"/>
          <w:szCs w:val="22"/>
        </w:rPr>
        <w:t xml:space="preserve"> </w:t>
      </w:r>
      <w:r w:rsidR="008C37C1" w:rsidRPr="0024565F">
        <w:rPr>
          <w:rFonts w:asciiTheme="minorHAnsi" w:hAnsiTheme="minorHAnsi" w:cstheme="minorHAnsi"/>
          <w:spacing w:val="-3"/>
          <w:sz w:val="22"/>
          <w:szCs w:val="22"/>
        </w:rPr>
        <w:t>c</w:t>
      </w:r>
      <w:r w:rsidRPr="0024565F">
        <w:rPr>
          <w:rFonts w:asciiTheme="minorHAnsi" w:hAnsiTheme="minorHAnsi" w:cstheme="minorHAnsi"/>
          <w:spacing w:val="-3"/>
          <w:sz w:val="22"/>
          <w:szCs w:val="22"/>
        </w:rPr>
        <w:t>are facilities that care for publicly</w:t>
      </w:r>
      <w:r w:rsidR="008C37C1" w:rsidRPr="0024565F">
        <w:rPr>
          <w:rFonts w:asciiTheme="minorHAnsi" w:hAnsiTheme="minorHAnsi" w:cstheme="minorHAnsi"/>
          <w:spacing w:val="-3"/>
          <w:sz w:val="22"/>
          <w:szCs w:val="22"/>
        </w:rPr>
        <w:t xml:space="preserve"> </w:t>
      </w:r>
      <w:r w:rsidRPr="0024565F">
        <w:rPr>
          <w:rFonts w:asciiTheme="minorHAnsi" w:hAnsiTheme="minorHAnsi" w:cstheme="minorHAnsi"/>
          <w:spacing w:val="-3"/>
          <w:sz w:val="22"/>
          <w:szCs w:val="22"/>
        </w:rPr>
        <w:t xml:space="preserve">aided patients and for informational purposes in various databases.  It is extremely important that these reports are prepared by </w:t>
      </w:r>
      <w:r w:rsidR="00054AC0">
        <w:rPr>
          <w:rFonts w:asciiTheme="minorHAnsi" w:hAnsiTheme="minorHAnsi" w:cstheme="minorHAnsi"/>
          <w:spacing w:val="-3"/>
          <w:sz w:val="22"/>
          <w:szCs w:val="22"/>
        </w:rPr>
        <w:t>people</w:t>
      </w:r>
      <w:r w:rsidRPr="0024565F">
        <w:rPr>
          <w:rFonts w:asciiTheme="minorHAnsi" w:hAnsiTheme="minorHAnsi" w:cstheme="minorHAnsi"/>
          <w:spacing w:val="-3"/>
          <w:sz w:val="22"/>
          <w:szCs w:val="22"/>
        </w:rPr>
        <w:t xml:space="preserve"> who are familiar with </w:t>
      </w:r>
      <w:proofErr w:type="gramStart"/>
      <w:r w:rsidRPr="0024565F">
        <w:rPr>
          <w:rFonts w:asciiTheme="minorHAnsi" w:hAnsiTheme="minorHAnsi" w:cstheme="minorHAnsi"/>
          <w:spacing w:val="-3"/>
          <w:sz w:val="22"/>
          <w:szCs w:val="22"/>
        </w:rPr>
        <w:t>the regulation</w:t>
      </w:r>
      <w:proofErr w:type="gramEnd"/>
      <w:r w:rsidRPr="0024565F">
        <w:rPr>
          <w:rFonts w:asciiTheme="minorHAnsi" w:hAnsiTheme="minorHAnsi" w:cstheme="minorHAnsi"/>
          <w:spacing w:val="-3"/>
          <w:sz w:val="22"/>
          <w:szCs w:val="22"/>
        </w:rPr>
        <w:t xml:space="preserve"> </w:t>
      </w:r>
      <w:r w:rsidR="00162651" w:rsidRPr="0024565F">
        <w:rPr>
          <w:rFonts w:asciiTheme="minorHAnsi" w:hAnsiTheme="minorHAnsi" w:cstheme="minorHAnsi"/>
          <w:spacing w:val="-3"/>
          <w:sz w:val="22"/>
          <w:szCs w:val="22"/>
        </w:rPr>
        <w:t>101 CMR 204</w:t>
      </w:r>
      <w:r w:rsidRPr="0024565F">
        <w:rPr>
          <w:rFonts w:asciiTheme="minorHAnsi" w:hAnsiTheme="minorHAnsi" w:cstheme="minorHAnsi"/>
          <w:spacing w:val="-3"/>
          <w:sz w:val="22"/>
          <w:szCs w:val="22"/>
        </w:rPr>
        <w:t>.00</w:t>
      </w:r>
      <w:r w:rsidR="008A591F">
        <w:rPr>
          <w:rFonts w:asciiTheme="minorHAnsi" w:hAnsiTheme="minorHAnsi" w:cstheme="minorHAnsi"/>
          <w:spacing w:val="-3"/>
          <w:sz w:val="22"/>
          <w:szCs w:val="22"/>
        </w:rPr>
        <w:t>:</w:t>
      </w:r>
      <w:r w:rsidRPr="0024565F">
        <w:rPr>
          <w:rFonts w:asciiTheme="minorHAnsi" w:hAnsiTheme="minorHAnsi" w:cstheme="minorHAnsi"/>
          <w:spacing w:val="-3"/>
          <w:sz w:val="22"/>
          <w:szCs w:val="22"/>
        </w:rPr>
        <w:t xml:space="preserve"> </w:t>
      </w:r>
      <w:r w:rsidR="00C30B81" w:rsidRPr="0024565F">
        <w:rPr>
          <w:rFonts w:asciiTheme="minorHAnsi" w:hAnsiTheme="minorHAnsi" w:cstheme="minorHAnsi"/>
          <w:spacing w:val="-3"/>
          <w:sz w:val="22"/>
          <w:szCs w:val="22"/>
        </w:rPr>
        <w:t>Rates of Payment to Resident Care</w:t>
      </w:r>
      <w:r w:rsidRPr="0024565F">
        <w:rPr>
          <w:rFonts w:asciiTheme="minorHAnsi" w:hAnsiTheme="minorHAnsi" w:cstheme="minorHAnsi"/>
          <w:spacing w:val="-3"/>
          <w:sz w:val="22"/>
          <w:szCs w:val="22"/>
        </w:rPr>
        <w:t xml:space="preserve"> Facilities. Copies of this regulation may be obtained </w:t>
      </w:r>
      <w:r w:rsidR="00CD0020" w:rsidRPr="0024565F">
        <w:rPr>
          <w:rFonts w:asciiTheme="minorHAnsi" w:hAnsiTheme="minorHAnsi" w:cstheme="minorHAnsi"/>
          <w:spacing w:val="-3"/>
          <w:sz w:val="22"/>
          <w:szCs w:val="22"/>
        </w:rPr>
        <w:t xml:space="preserve">on </w:t>
      </w:r>
      <w:r w:rsidR="008C37C1" w:rsidRPr="0024565F">
        <w:rPr>
          <w:rFonts w:asciiTheme="minorHAnsi" w:hAnsiTheme="minorHAnsi" w:cstheme="minorHAnsi"/>
          <w:spacing w:val="-3"/>
          <w:sz w:val="22"/>
          <w:szCs w:val="22"/>
        </w:rPr>
        <w:t xml:space="preserve">the EOHHS </w:t>
      </w:r>
      <w:r w:rsidR="00CD0020" w:rsidRPr="0024565F">
        <w:rPr>
          <w:rFonts w:asciiTheme="minorHAnsi" w:hAnsiTheme="minorHAnsi" w:cstheme="minorHAnsi"/>
          <w:spacing w:val="-3"/>
          <w:sz w:val="22"/>
          <w:szCs w:val="22"/>
        </w:rPr>
        <w:t xml:space="preserve">website at </w:t>
      </w:r>
      <w:hyperlink r:id="rId11" w:history="1">
        <w:r w:rsidR="00A563A9" w:rsidRPr="005C4CEC">
          <w:rPr>
            <w:rStyle w:val="Hyperlink"/>
            <w:rFonts w:asciiTheme="minorHAnsi" w:hAnsiTheme="minorHAnsi" w:cstheme="minorHAnsi"/>
            <w:sz w:val="22"/>
            <w:szCs w:val="22"/>
          </w:rPr>
          <w:t>https://www.mass.gov/doc/emergency-adoption-date-filed-december-5-2025-0/download</w:t>
        </w:r>
      </w:hyperlink>
      <w:r w:rsidR="008C37C1" w:rsidRPr="0024565F">
        <w:rPr>
          <w:rFonts w:asciiTheme="minorHAnsi" w:hAnsiTheme="minorHAnsi" w:cstheme="minorHAnsi"/>
          <w:spacing w:val="-3"/>
          <w:sz w:val="22"/>
          <w:szCs w:val="22"/>
        </w:rPr>
        <w:t>.</w:t>
      </w:r>
    </w:p>
    <w:p w14:paraId="550798C6" w14:textId="77777777" w:rsidR="00D0559E" w:rsidRDefault="00D0559E">
      <w:pPr>
        <w:tabs>
          <w:tab w:val="left" w:pos="-720"/>
        </w:tabs>
        <w:suppressAutoHyphens/>
        <w:jc w:val="both"/>
        <w:rPr>
          <w:rFonts w:asciiTheme="minorHAnsi" w:hAnsiTheme="minorHAnsi" w:cstheme="minorHAnsi"/>
          <w:spacing w:val="-3"/>
          <w:sz w:val="22"/>
          <w:szCs w:val="22"/>
        </w:rPr>
      </w:pPr>
    </w:p>
    <w:p w14:paraId="5969066D" w14:textId="77777777" w:rsidR="00872E90" w:rsidRDefault="00872E90" w:rsidP="005765D9">
      <w:pPr>
        <w:tabs>
          <w:tab w:val="left" w:pos="-720"/>
        </w:tabs>
        <w:suppressAutoHyphens/>
        <w:jc w:val="both"/>
        <w:rPr>
          <w:rFonts w:ascii="Arial" w:hAnsi="Arial" w:cs="Arial"/>
          <w:b/>
          <w:color w:val="1F497D" w:themeColor="text2"/>
          <w:spacing w:val="-3"/>
          <w:szCs w:val="24"/>
        </w:rPr>
      </w:pPr>
      <w:bookmarkStart w:id="1" w:name="_Hlk136873526"/>
    </w:p>
    <w:p w14:paraId="405AB354" w14:textId="79DC8269" w:rsidR="005765D9" w:rsidRDefault="005765D9" w:rsidP="005765D9">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 xml:space="preserve">Reminders about the </w:t>
      </w:r>
      <w:r w:rsidR="009B7DD4">
        <w:rPr>
          <w:rFonts w:ascii="Arial" w:hAnsi="Arial" w:cs="Arial"/>
          <w:b/>
          <w:color w:val="1F497D" w:themeColor="text2"/>
          <w:spacing w:val="-3"/>
          <w:szCs w:val="24"/>
        </w:rPr>
        <w:t>C</w:t>
      </w:r>
      <w:r w:rsidRPr="00751653">
        <w:rPr>
          <w:rFonts w:ascii="Arial" w:hAnsi="Arial" w:cs="Arial"/>
          <w:b/>
          <w:color w:val="1F497D" w:themeColor="text2"/>
          <w:spacing w:val="-3"/>
          <w:szCs w:val="24"/>
        </w:rPr>
        <w:t>Y202</w:t>
      </w:r>
      <w:r w:rsidR="00340666">
        <w:rPr>
          <w:rFonts w:ascii="Arial" w:hAnsi="Arial" w:cs="Arial"/>
          <w:b/>
          <w:color w:val="1F497D" w:themeColor="text2"/>
          <w:spacing w:val="-3"/>
          <w:szCs w:val="24"/>
        </w:rPr>
        <w:t>5</w:t>
      </w:r>
      <w:r w:rsidRPr="00751653">
        <w:rPr>
          <w:rFonts w:ascii="Arial" w:hAnsi="Arial" w:cs="Arial"/>
          <w:b/>
          <w:color w:val="1F497D" w:themeColor="text2"/>
          <w:spacing w:val="-3"/>
          <w:szCs w:val="24"/>
        </w:rPr>
        <w:t xml:space="preserve"> </w:t>
      </w:r>
      <w:r w:rsidR="00216F57">
        <w:rPr>
          <w:rFonts w:ascii="Arial" w:hAnsi="Arial" w:cs="Arial"/>
          <w:b/>
          <w:color w:val="1F497D" w:themeColor="text2"/>
          <w:spacing w:val="-3"/>
          <w:szCs w:val="24"/>
        </w:rPr>
        <w:t>Resident Care Facilities</w:t>
      </w:r>
      <w:r w:rsidRPr="00751653">
        <w:rPr>
          <w:rFonts w:ascii="Arial" w:hAnsi="Arial" w:cs="Arial"/>
          <w:b/>
          <w:color w:val="1F497D" w:themeColor="text2"/>
          <w:spacing w:val="-3"/>
          <w:szCs w:val="24"/>
        </w:rPr>
        <w:t xml:space="preserve"> Cost Report </w:t>
      </w:r>
    </w:p>
    <w:p w14:paraId="211B73F7" w14:textId="77777777" w:rsidR="0059788D" w:rsidRPr="006A76A5" w:rsidRDefault="0059788D" w:rsidP="0059788D"/>
    <w:p w14:paraId="353C924A" w14:textId="3800985A" w:rsidR="0059788D" w:rsidRPr="00B67A1C" w:rsidRDefault="0059788D" w:rsidP="001C0AB6">
      <w:pPr>
        <w:pStyle w:val="ListParagraph"/>
        <w:numPr>
          <w:ilvl w:val="0"/>
          <w:numId w:val="40"/>
        </w:numPr>
        <w:tabs>
          <w:tab w:val="center" w:pos="4680"/>
        </w:tabs>
        <w:rPr>
          <w:rFonts w:asciiTheme="minorHAnsi" w:hAnsiTheme="minorHAnsi" w:cstheme="minorBidi"/>
          <w:sz w:val="22"/>
          <w:szCs w:val="22"/>
        </w:rPr>
      </w:pPr>
      <w:r w:rsidRPr="00B67A1C">
        <w:rPr>
          <w:rFonts w:asciiTheme="minorHAnsi" w:hAnsiTheme="minorHAnsi" w:cstheme="minorBidi"/>
          <w:sz w:val="22"/>
          <w:szCs w:val="22"/>
        </w:rPr>
        <w:t xml:space="preserve">Providers are required to submit a completed HCF-4/HCF2 RH cost report in </w:t>
      </w:r>
      <w:r w:rsidRPr="00B67A1C">
        <w:rPr>
          <w:rFonts w:asciiTheme="minorHAnsi" w:hAnsiTheme="minorHAnsi" w:cstheme="minorBidi"/>
          <w:sz w:val="22"/>
          <w:szCs w:val="22"/>
          <w:u w:val="single"/>
        </w:rPr>
        <w:t>Excel</w:t>
      </w:r>
      <w:r w:rsidRPr="00F3475E">
        <w:rPr>
          <w:rFonts w:asciiTheme="minorHAnsi" w:hAnsiTheme="minorHAnsi" w:cstheme="minorBidi"/>
          <w:sz w:val="22"/>
          <w:szCs w:val="22"/>
        </w:rPr>
        <w:t xml:space="preserve"> </w:t>
      </w:r>
      <w:r w:rsidRPr="00B67A1C">
        <w:rPr>
          <w:rFonts w:asciiTheme="minorHAnsi" w:hAnsiTheme="minorHAnsi" w:cstheme="minorBidi"/>
          <w:sz w:val="22"/>
          <w:szCs w:val="22"/>
        </w:rPr>
        <w:t>(not PDF)</w:t>
      </w:r>
      <w:r w:rsidR="00D64FAE">
        <w:rPr>
          <w:rFonts w:asciiTheme="minorHAnsi" w:hAnsiTheme="minorHAnsi" w:cstheme="minorBidi"/>
          <w:sz w:val="22"/>
          <w:szCs w:val="22"/>
        </w:rPr>
        <w:t>,</w:t>
      </w:r>
      <w:r w:rsidRPr="00B67A1C">
        <w:rPr>
          <w:rFonts w:asciiTheme="minorHAnsi" w:hAnsiTheme="minorHAnsi" w:cstheme="minorBidi"/>
          <w:sz w:val="22"/>
          <w:szCs w:val="22"/>
        </w:rPr>
        <w:t xml:space="preserve"> </w:t>
      </w:r>
      <w:r w:rsidR="00F3175A">
        <w:rPr>
          <w:rFonts w:asciiTheme="minorHAnsi" w:hAnsiTheme="minorHAnsi" w:cstheme="minorBidi"/>
          <w:sz w:val="22"/>
          <w:szCs w:val="22"/>
        </w:rPr>
        <w:t>and accompanying financial statements</w:t>
      </w:r>
      <w:r w:rsidR="00D64FAE">
        <w:rPr>
          <w:rFonts w:asciiTheme="minorHAnsi" w:hAnsiTheme="minorHAnsi" w:cstheme="minorBidi"/>
          <w:sz w:val="22"/>
          <w:szCs w:val="22"/>
        </w:rPr>
        <w:t xml:space="preserve"> that most closely match the cost report year,</w:t>
      </w:r>
      <w:r w:rsidR="00F3175A">
        <w:rPr>
          <w:rFonts w:asciiTheme="minorHAnsi" w:hAnsiTheme="minorHAnsi" w:cstheme="minorBidi"/>
          <w:sz w:val="22"/>
          <w:szCs w:val="22"/>
        </w:rPr>
        <w:t xml:space="preserve"> </w:t>
      </w:r>
      <w:r w:rsidRPr="00B67A1C">
        <w:rPr>
          <w:rFonts w:asciiTheme="minorHAnsi" w:hAnsiTheme="minorHAnsi" w:cstheme="minorBidi"/>
          <w:sz w:val="22"/>
          <w:szCs w:val="22"/>
        </w:rPr>
        <w:t xml:space="preserve">via email at </w:t>
      </w:r>
      <w:hyperlink r:id="rId12" w:history="1">
        <w:r w:rsidRPr="00B67A1C">
          <w:rPr>
            <w:rStyle w:val="Hyperlink"/>
            <w:rFonts w:asciiTheme="minorHAnsi" w:hAnsiTheme="minorHAnsi" w:cstheme="minorBidi"/>
            <w:sz w:val="22"/>
            <w:szCs w:val="22"/>
          </w:rPr>
          <w:t>data@chiamass.gov</w:t>
        </w:r>
      </w:hyperlink>
      <w:r w:rsidRPr="00B67A1C">
        <w:rPr>
          <w:rFonts w:asciiTheme="minorHAnsi" w:hAnsiTheme="minorHAnsi" w:cstheme="minorBidi"/>
          <w:sz w:val="22"/>
          <w:szCs w:val="22"/>
        </w:rPr>
        <w:t xml:space="preserve">.  </w:t>
      </w:r>
    </w:p>
    <w:p w14:paraId="6FC2A02F" w14:textId="77777777" w:rsidR="0059788D" w:rsidRPr="00B67A1C" w:rsidRDefault="0059788D" w:rsidP="001C0AB6">
      <w:pPr>
        <w:tabs>
          <w:tab w:val="center" w:pos="4680"/>
        </w:tabs>
        <w:suppressAutoHyphens/>
        <w:rPr>
          <w:rFonts w:asciiTheme="minorHAnsi" w:hAnsiTheme="minorHAnsi" w:cstheme="minorHAnsi"/>
          <w:spacing w:val="-3"/>
          <w:sz w:val="22"/>
          <w:szCs w:val="22"/>
        </w:rPr>
      </w:pPr>
    </w:p>
    <w:p w14:paraId="1888110E" w14:textId="77777777" w:rsidR="0059788D" w:rsidRPr="006A76A5" w:rsidRDefault="0059788D" w:rsidP="0059788D">
      <w:pPr>
        <w:pStyle w:val="ListParagraph"/>
        <w:numPr>
          <w:ilvl w:val="0"/>
          <w:numId w:val="40"/>
        </w:numPr>
        <w:rPr>
          <w:rFonts w:asciiTheme="minorHAnsi" w:hAnsiTheme="minorHAnsi" w:cstheme="minorHAnsi"/>
          <w:sz w:val="22"/>
          <w:szCs w:val="22"/>
        </w:rPr>
      </w:pPr>
      <w:r w:rsidRPr="00B67A1C">
        <w:rPr>
          <w:rFonts w:asciiTheme="minorHAnsi" w:hAnsiTheme="minorHAnsi" w:cstheme="minorHAnsi"/>
          <w:sz w:val="22"/>
          <w:szCs w:val="22"/>
        </w:rPr>
        <w:t xml:space="preserve">Submitters must adhere to the following standard file naming convention </w:t>
      </w:r>
      <w:r w:rsidRPr="006A76A5">
        <w:rPr>
          <w:rFonts w:asciiTheme="minorHAnsi" w:hAnsiTheme="minorHAnsi" w:cstheme="minorHAnsi"/>
          <w:sz w:val="22"/>
          <w:szCs w:val="22"/>
        </w:rPr>
        <w:t>when saving and submitting their cost report documents:</w:t>
      </w:r>
    </w:p>
    <w:p w14:paraId="370301CE" w14:textId="77777777" w:rsidR="0059788D" w:rsidRPr="006A76A5" w:rsidRDefault="0059788D" w:rsidP="00B67A1C">
      <w:pPr>
        <w:pStyle w:val="ListParagraph"/>
        <w:rPr>
          <w:rFonts w:asciiTheme="minorHAnsi" w:hAnsiTheme="minorHAnsi" w:cstheme="minorHAnsi"/>
          <w:sz w:val="22"/>
          <w:szCs w:val="22"/>
        </w:rPr>
      </w:pPr>
    </w:p>
    <w:p w14:paraId="09690CC3" w14:textId="31159E15" w:rsidR="0059788D" w:rsidRDefault="00FB20F4" w:rsidP="00B67A1C">
      <w:pPr>
        <w:pStyle w:val="ListParagraph"/>
        <w:numPr>
          <w:ilvl w:val="0"/>
          <w:numId w:val="41"/>
        </w:numPr>
        <w:ind w:left="1080"/>
        <w:rPr>
          <w:rFonts w:asciiTheme="minorHAnsi" w:hAnsiTheme="minorHAnsi" w:cstheme="minorHAnsi"/>
          <w:sz w:val="22"/>
          <w:szCs w:val="22"/>
        </w:rPr>
      </w:pPr>
      <w:r>
        <w:rPr>
          <w:rFonts w:asciiTheme="minorHAnsi" w:hAnsiTheme="minorHAnsi" w:cstheme="minorHAnsi"/>
          <w:sz w:val="22"/>
          <w:szCs w:val="22"/>
        </w:rPr>
        <w:t xml:space="preserve">Cost Report: </w:t>
      </w:r>
      <w:r w:rsidR="0059788D" w:rsidRPr="00B67A1C">
        <w:rPr>
          <w:rFonts w:asciiTheme="minorHAnsi" w:hAnsiTheme="minorHAnsi" w:cstheme="minorHAnsi"/>
          <w:sz w:val="22"/>
          <w:szCs w:val="22"/>
        </w:rPr>
        <w:t>AgencyName_RestHomesCR2</w:t>
      </w:r>
      <w:r w:rsidR="00787E7F">
        <w:rPr>
          <w:rFonts w:asciiTheme="minorHAnsi" w:hAnsiTheme="minorHAnsi" w:cstheme="minorHAnsi"/>
          <w:sz w:val="22"/>
          <w:szCs w:val="22"/>
        </w:rPr>
        <w:t>5</w:t>
      </w:r>
      <w:r w:rsidR="0059788D" w:rsidRPr="00B67A1C">
        <w:rPr>
          <w:rFonts w:asciiTheme="minorHAnsi" w:hAnsiTheme="minorHAnsi" w:cstheme="minorHAnsi"/>
          <w:sz w:val="22"/>
          <w:szCs w:val="22"/>
        </w:rPr>
        <w:t>.xlsx</w:t>
      </w:r>
    </w:p>
    <w:p w14:paraId="1BE24796" w14:textId="2EC9BC66" w:rsidR="00FB20F4" w:rsidRPr="006A76A5" w:rsidRDefault="00FB20F4" w:rsidP="00B67A1C">
      <w:pPr>
        <w:pStyle w:val="ListParagraph"/>
        <w:numPr>
          <w:ilvl w:val="0"/>
          <w:numId w:val="41"/>
        </w:numPr>
        <w:ind w:left="1080"/>
        <w:rPr>
          <w:rFonts w:asciiTheme="minorHAnsi" w:hAnsiTheme="minorHAnsi" w:cstheme="minorHAnsi"/>
          <w:sz w:val="22"/>
          <w:szCs w:val="22"/>
        </w:rPr>
      </w:pPr>
      <w:r>
        <w:rPr>
          <w:rFonts w:asciiTheme="minorHAnsi" w:hAnsiTheme="minorHAnsi" w:cstheme="minorHAnsi"/>
          <w:sz w:val="22"/>
          <w:szCs w:val="22"/>
        </w:rPr>
        <w:t>Financial Statements: AgencyName_RestHomes_FS2</w:t>
      </w:r>
      <w:r w:rsidR="00787E7F">
        <w:rPr>
          <w:rFonts w:asciiTheme="minorHAnsi" w:hAnsiTheme="minorHAnsi" w:cstheme="minorHAnsi"/>
          <w:sz w:val="22"/>
          <w:szCs w:val="22"/>
        </w:rPr>
        <w:t>5</w:t>
      </w:r>
    </w:p>
    <w:p w14:paraId="18AF11B8" w14:textId="77777777" w:rsidR="0059788D" w:rsidRPr="00E41E7C" w:rsidRDefault="0059788D" w:rsidP="001C0AB6">
      <w:pPr>
        <w:tabs>
          <w:tab w:val="center" w:pos="4680"/>
        </w:tabs>
        <w:suppressAutoHyphens/>
        <w:rPr>
          <w:rFonts w:asciiTheme="minorHAnsi" w:hAnsiTheme="minorHAnsi" w:cstheme="minorHAnsi"/>
          <w:spacing w:val="-3"/>
          <w:sz w:val="22"/>
          <w:szCs w:val="22"/>
        </w:rPr>
      </w:pPr>
    </w:p>
    <w:p w14:paraId="0802D9A7" w14:textId="77777777" w:rsidR="0059788D" w:rsidRPr="00751653" w:rsidRDefault="0059788D" w:rsidP="001C0AB6">
      <w:pPr>
        <w:tabs>
          <w:tab w:val="left" w:pos="-720"/>
        </w:tabs>
        <w:suppressAutoHyphens/>
        <w:rPr>
          <w:rFonts w:ascii="Arial" w:hAnsi="Arial" w:cs="Arial"/>
          <w:b/>
          <w:color w:val="1F497D" w:themeColor="text2"/>
          <w:spacing w:val="-3"/>
          <w:szCs w:val="24"/>
        </w:rPr>
      </w:pPr>
    </w:p>
    <w:p w14:paraId="43335CCB" w14:textId="4B1D8529" w:rsidR="005765D9" w:rsidRDefault="005765D9" w:rsidP="001C0AB6">
      <w:pPr>
        <w:pStyle w:val="ListParagraph"/>
        <w:numPr>
          <w:ilvl w:val="0"/>
          <w:numId w:val="40"/>
        </w:numPr>
        <w:tabs>
          <w:tab w:val="left" w:pos="-720"/>
        </w:tabs>
        <w:suppressAutoHyphens/>
        <w:rPr>
          <w:rFonts w:asciiTheme="minorHAnsi" w:hAnsiTheme="minorHAnsi" w:cstheme="minorHAnsi"/>
          <w:spacing w:val="-3"/>
          <w:sz w:val="22"/>
          <w:szCs w:val="22"/>
        </w:rPr>
      </w:pPr>
      <w:r w:rsidRPr="00FB20F4">
        <w:rPr>
          <w:rFonts w:asciiTheme="minorHAnsi" w:hAnsiTheme="minorHAnsi" w:cstheme="minorHAnsi"/>
          <w:spacing w:val="-3"/>
          <w:sz w:val="22"/>
          <w:szCs w:val="22"/>
        </w:rPr>
        <w:t xml:space="preserve">On the ‘Net Worth’ section in table 6 in the ‘Balance Sheet’ tab, you must fill out either Proprietorship or Partnership Capital (Line #s 6.1- 6.4) or Corporation Capital (Line #s 6.5 – 6.8). </w:t>
      </w:r>
      <w:r w:rsidR="00FB20F4" w:rsidRPr="00FB20F4">
        <w:rPr>
          <w:rFonts w:asciiTheme="minorHAnsi" w:hAnsiTheme="minorHAnsi" w:cstheme="minorHAnsi"/>
          <w:spacing w:val="-3"/>
          <w:sz w:val="22"/>
          <w:szCs w:val="22"/>
        </w:rPr>
        <w:t xml:space="preserve">Please fill out </w:t>
      </w:r>
      <w:r w:rsidR="005E0997">
        <w:rPr>
          <w:rFonts w:asciiTheme="minorHAnsi" w:hAnsiTheme="minorHAnsi" w:cstheme="minorHAnsi"/>
          <w:spacing w:val="-3"/>
          <w:sz w:val="22"/>
          <w:szCs w:val="22"/>
        </w:rPr>
        <w:t>only</w:t>
      </w:r>
      <w:r w:rsidR="00FB20F4" w:rsidRPr="00FB20F4">
        <w:rPr>
          <w:rFonts w:asciiTheme="minorHAnsi" w:hAnsiTheme="minorHAnsi" w:cstheme="minorHAnsi"/>
          <w:spacing w:val="-3"/>
          <w:sz w:val="22"/>
          <w:szCs w:val="22"/>
        </w:rPr>
        <w:t xml:space="preserve"> one section. Filling out both sections will result in errors.</w:t>
      </w:r>
    </w:p>
    <w:p w14:paraId="62F8D8CA" w14:textId="77777777" w:rsidR="00FB20F4" w:rsidRPr="00FB20F4" w:rsidRDefault="00FB20F4" w:rsidP="001C0AB6">
      <w:pPr>
        <w:tabs>
          <w:tab w:val="left" w:pos="-720"/>
        </w:tabs>
        <w:suppressAutoHyphens/>
        <w:rPr>
          <w:rFonts w:asciiTheme="minorHAnsi" w:hAnsiTheme="minorHAnsi" w:cstheme="minorHAnsi"/>
          <w:spacing w:val="-3"/>
          <w:sz w:val="22"/>
          <w:szCs w:val="22"/>
        </w:rPr>
      </w:pPr>
    </w:p>
    <w:p w14:paraId="247BAB71" w14:textId="370BCE5D" w:rsidR="005765D9" w:rsidRPr="00751653" w:rsidRDefault="005765D9" w:rsidP="001C0AB6">
      <w:pPr>
        <w:pStyle w:val="ListParagraph"/>
        <w:numPr>
          <w:ilvl w:val="0"/>
          <w:numId w:val="40"/>
        </w:numPr>
        <w:tabs>
          <w:tab w:val="left" w:pos="-720"/>
        </w:tabs>
        <w:suppressAutoHyphens/>
        <w:rPr>
          <w:rFonts w:asciiTheme="minorHAnsi" w:hAnsiTheme="minorHAnsi" w:cstheme="minorHAnsi"/>
          <w:spacing w:val="-3"/>
          <w:sz w:val="22"/>
          <w:szCs w:val="22"/>
        </w:rPr>
      </w:pPr>
      <w:r w:rsidRPr="00751653">
        <w:rPr>
          <w:rFonts w:asciiTheme="minorHAnsi" w:hAnsiTheme="minorHAnsi" w:cstheme="minorHAnsi"/>
          <w:spacing w:val="-3"/>
          <w:sz w:val="22"/>
          <w:szCs w:val="22"/>
        </w:rPr>
        <w:t xml:space="preserve">On the ‘Balance Sheet Check’ section in table 7 in the ‘Balance Sheet’ tab, Total Assets, Line 7.1, must be equal to Total Liabilities and Net Worth, Line 7.2. If not, the Balance Sheet Check will fail. </w:t>
      </w:r>
    </w:p>
    <w:bookmarkEnd w:id="1"/>
    <w:p w14:paraId="0F1C759F" w14:textId="77777777" w:rsidR="000F2049" w:rsidRPr="0024565F" w:rsidRDefault="000F2049">
      <w:pPr>
        <w:tabs>
          <w:tab w:val="left" w:pos="-720"/>
        </w:tabs>
        <w:suppressAutoHyphens/>
        <w:jc w:val="both"/>
        <w:rPr>
          <w:rFonts w:asciiTheme="minorHAnsi" w:hAnsiTheme="minorHAnsi" w:cstheme="minorHAnsi"/>
          <w:spacing w:val="-3"/>
          <w:sz w:val="22"/>
          <w:szCs w:val="22"/>
        </w:rPr>
      </w:pPr>
    </w:p>
    <w:p w14:paraId="1F7CBFA5"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751653">
        <w:rPr>
          <w:rFonts w:asciiTheme="minorHAnsi" w:hAnsiTheme="minorHAnsi" w:cstheme="minorHAnsi"/>
          <w:b/>
          <w:color w:val="1F497D" w:themeColor="text2"/>
          <w:spacing w:val="-3"/>
          <w:sz w:val="22"/>
          <w:szCs w:val="22"/>
        </w:rPr>
        <w:t>WHO MUST FILE:</w:t>
      </w:r>
      <w:r w:rsidRPr="00C01701">
        <w:rPr>
          <w:rFonts w:asciiTheme="minorHAnsi" w:hAnsiTheme="minorHAnsi" w:cstheme="minorHAnsi"/>
          <w:b/>
          <w:color w:val="1F497D" w:themeColor="text2"/>
          <w:spacing w:val="-3"/>
          <w:sz w:val="22"/>
          <w:szCs w:val="22"/>
        </w:rPr>
        <w:t xml:space="preserve">     </w:t>
      </w:r>
    </w:p>
    <w:p w14:paraId="0FD0DD02" w14:textId="4DBE19AE" w:rsidR="00D0559E" w:rsidRPr="0024565F" w:rsidRDefault="00D0559E" w:rsidP="005C4CEC">
      <w:pPr>
        <w:suppressAutoHyphens/>
        <w:rPr>
          <w:rFonts w:asciiTheme="minorHAnsi" w:hAnsiTheme="minorHAnsi" w:cstheme="minorBidi"/>
          <w:spacing w:val="-3"/>
          <w:sz w:val="22"/>
          <w:szCs w:val="22"/>
        </w:rPr>
      </w:pPr>
      <w:r w:rsidRPr="063EDD3F">
        <w:rPr>
          <w:rFonts w:asciiTheme="minorHAnsi" w:hAnsiTheme="minorHAnsi" w:cstheme="minorBidi"/>
          <w:spacing w:val="-3"/>
          <w:sz w:val="22"/>
          <w:szCs w:val="22"/>
        </w:rPr>
        <w:t xml:space="preserve">All </w:t>
      </w:r>
      <w:proofErr w:type="gramStart"/>
      <w:r w:rsidR="008C37C1" w:rsidRPr="063EDD3F">
        <w:rPr>
          <w:rFonts w:asciiTheme="minorHAnsi" w:hAnsiTheme="minorHAnsi" w:cstheme="minorBidi"/>
          <w:spacing w:val="-3"/>
          <w:sz w:val="22"/>
          <w:szCs w:val="22"/>
        </w:rPr>
        <w:t>r</w:t>
      </w:r>
      <w:r w:rsidR="00C30B81" w:rsidRPr="063EDD3F">
        <w:rPr>
          <w:rFonts w:asciiTheme="minorHAnsi" w:hAnsiTheme="minorHAnsi" w:cstheme="minorBidi"/>
          <w:spacing w:val="-3"/>
          <w:sz w:val="22"/>
          <w:szCs w:val="22"/>
        </w:rPr>
        <w:t>esident</w:t>
      </w:r>
      <w:proofErr w:type="gramEnd"/>
      <w:r w:rsidR="00C30B81" w:rsidRPr="063EDD3F">
        <w:rPr>
          <w:rFonts w:asciiTheme="minorHAnsi" w:hAnsiTheme="minorHAnsi" w:cstheme="minorBidi"/>
          <w:spacing w:val="-3"/>
          <w:sz w:val="22"/>
          <w:szCs w:val="22"/>
        </w:rPr>
        <w:t xml:space="preserve"> </w:t>
      </w:r>
      <w:r w:rsidR="008C37C1" w:rsidRPr="063EDD3F">
        <w:rPr>
          <w:rFonts w:asciiTheme="minorHAnsi" w:hAnsiTheme="minorHAnsi" w:cstheme="minorBidi"/>
          <w:spacing w:val="-3"/>
          <w:sz w:val="22"/>
          <w:szCs w:val="22"/>
        </w:rPr>
        <w:t>c</w:t>
      </w:r>
      <w:r w:rsidR="00C30B81" w:rsidRPr="063EDD3F">
        <w:rPr>
          <w:rFonts w:asciiTheme="minorHAnsi" w:hAnsiTheme="minorHAnsi" w:cstheme="minorBidi"/>
          <w:spacing w:val="-3"/>
          <w:sz w:val="22"/>
          <w:szCs w:val="22"/>
        </w:rPr>
        <w:t xml:space="preserve">are </w:t>
      </w:r>
      <w:r w:rsidR="008C37C1" w:rsidRPr="063EDD3F">
        <w:rPr>
          <w:rFonts w:asciiTheme="minorHAnsi" w:hAnsiTheme="minorHAnsi" w:cstheme="minorBidi"/>
          <w:spacing w:val="-3"/>
          <w:sz w:val="22"/>
          <w:szCs w:val="22"/>
        </w:rPr>
        <w:t>f</w:t>
      </w:r>
      <w:r w:rsidRPr="063EDD3F">
        <w:rPr>
          <w:rFonts w:asciiTheme="minorHAnsi" w:hAnsiTheme="minorHAnsi" w:cstheme="minorBidi"/>
          <w:spacing w:val="-3"/>
          <w:sz w:val="22"/>
          <w:szCs w:val="22"/>
        </w:rPr>
        <w:t xml:space="preserve">acilities who render care to </w:t>
      </w:r>
      <w:r w:rsidR="33D810D2" w:rsidRPr="063EDD3F">
        <w:rPr>
          <w:rFonts w:asciiTheme="minorHAnsi" w:hAnsiTheme="minorHAnsi" w:cstheme="minorBidi"/>
          <w:spacing w:val="-3"/>
          <w:sz w:val="22"/>
          <w:szCs w:val="22"/>
        </w:rPr>
        <w:t>publicly aided</w:t>
      </w:r>
      <w:r w:rsidRPr="063EDD3F">
        <w:rPr>
          <w:rFonts w:asciiTheme="minorHAnsi" w:hAnsiTheme="minorHAnsi" w:cstheme="minorBidi"/>
          <w:spacing w:val="-3"/>
          <w:sz w:val="22"/>
          <w:szCs w:val="22"/>
        </w:rPr>
        <w:noBreakHyphen/>
        <w:t xml:space="preserve"> patients must file </w:t>
      </w:r>
      <w:r w:rsidR="008C17F2" w:rsidRPr="063EDD3F">
        <w:rPr>
          <w:rFonts w:asciiTheme="minorHAnsi" w:hAnsiTheme="minorHAnsi" w:cstheme="minorBidi"/>
          <w:spacing w:val="-3"/>
          <w:sz w:val="22"/>
          <w:szCs w:val="22"/>
        </w:rPr>
        <w:t>a residential care facility cost report.</w:t>
      </w:r>
    </w:p>
    <w:p w14:paraId="5ABB54D1"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5FB1AD84" w14:textId="42D80FE6" w:rsidR="00D0559E" w:rsidRPr="00C01701" w:rsidRDefault="00D0559E" w:rsidP="00626CE7">
      <w:pPr>
        <w:tabs>
          <w:tab w:val="left" w:pos="-720"/>
        </w:tabs>
        <w:suppressAutoHyphens/>
        <w:jc w:val="both"/>
        <w:rPr>
          <w:rFonts w:asciiTheme="minorHAnsi" w:hAnsiTheme="minorHAnsi" w:cstheme="minorHAnsi"/>
          <w:color w:val="1F497D" w:themeColor="text2"/>
          <w:sz w:val="22"/>
          <w:szCs w:val="22"/>
        </w:rPr>
      </w:pPr>
      <w:r w:rsidRPr="00C01701">
        <w:rPr>
          <w:rFonts w:asciiTheme="minorHAnsi" w:hAnsiTheme="minorHAnsi" w:cstheme="minorHAnsi"/>
          <w:b/>
          <w:color w:val="1F497D" w:themeColor="text2"/>
          <w:sz w:val="22"/>
          <w:szCs w:val="22"/>
        </w:rPr>
        <w:t>WHA</w:t>
      </w:r>
      <w:r w:rsidR="00EF16C8">
        <w:rPr>
          <w:rFonts w:asciiTheme="minorHAnsi" w:hAnsiTheme="minorHAnsi" w:cstheme="minorHAnsi"/>
          <w:b/>
          <w:color w:val="1F497D" w:themeColor="text2"/>
          <w:sz w:val="22"/>
          <w:szCs w:val="22"/>
        </w:rPr>
        <w:t>T</w:t>
      </w:r>
      <w:r w:rsidR="00F654B5">
        <w:rPr>
          <w:rFonts w:asciiTheme="minorHAnsi" w:hAnsiTheme="minorHAnsi" w:cstheme="minorHAnsi"/>
          <w:b/>
          <w:color w:val="1F497D" w:themeColor="text2"/>
          <w:sz w:val="22"/>
          <w:szCs w:val="22"/>
        </w:rPr>
        <w:t xml:space="preserve"> </w:t>
      </w:r>
      <w:r w:rsidRPr="00C01701">
        <w:rPr>
          <w:rFonts w:asciiTheme="minorHAnsi" w:hAnsiTheme="minorHAnsi" w:cstheme="minorHAnsi"/>
          <w:b/>
          <w:color w:val="1F497D" w:themeColor="text2"/>
          <w:sz w:val="22"/>
          <w:szCs w:val="22"/>
        </w:rPr>
        <w:t>TO FILE</w:t>
      </w:r>
      <w:r w:rsidRPr="00C01701">
        <w:rPr>
          <w:rFonts w:asciiTheme="minorHAnsi" w:hAnsiTheme="minorHAnsi" w:cstheme="minorHAnsi"/>
          <w:color w:val="1F497D" w:themeColor="text2"/>
          <w:sz w:val="22"/>
          <w:szCs w:val="22"/>
        </w:rPr>
        <w:t>:</w:t>
      </w:r>
    </w:p>
    <w:p w14:paraId="3E5A87C1" w14:textId="10721B1E" w:rsidR="00C168C9" w:rsidRPr="0024565F" w:rsidRDefault="00C168C9"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w:t>
      </w:r>
      <w:r w:rsidR="0024565F" w:rsidRPr="591A033B">
        <w:rPr>
          <w:rFonts w:asciiTheme="minorHAnsi" w:hAnsiTheme="minorHAnsi" w:cstheme="minorBidi"/>
          <w:spacing w:val="-3"/>
          <w:sz w:val="22"/>
          <w:szCs w:val="22"/>
        </w:rPr>
        <w:t xml:space="preserve">care facilities must file the </w:t>
      </w:r>
      <w:r w:rsidRPr="591A033B">
        <w:rPr>
          <w:rFonts w:asciiTheme="minorHAnsi" w:hAnsiTheme="minorHAnsi" w:cstheme="minorBidi"/>
          <w:spacing w:val="-3"/>
          <w:sz w:val="22"/>
          <w:szCs w:val="22"/>
        </w:rPr>
        <w:t>HCF-4</w:t>
      </w:r>
      <w:r w:rsidR="008C17F2" w:rsidRPr="591A033B">
        <w:rPr>
          <w:rFonts w:asciiTheme="minorHAnsi" w:hAnsiTheme="minorHAnsi" w:cstheme="minorBidi"/>
          <w:spacing w:val="-3"/>
          <w:sz w:val="22"/>
          <w:szCs w:val="22"/>
        </w:rPr>
        <w:t>/</w:t>
      </w:r>
      <w:r w:rsidR="0024565F" w:rsidRPr="591A033B">
        <w:rPr>
          <w:rFonts w:asciiTheme="minorHAnsi" w:hAnsiTheme="minorHAnsi" w:cstheme="minorBidi"/>
          <w:spacing w:val="-3"/>
          <w:sz w:val="22"/>
          <w:szCs w:val="22"/>
        </w:rPr>
        <w:t xml:space="preserve">HCF-2 </w:t>
      </w:r>
      <w:r w:rsidR="008C17F2" w:rsidRPr="591A033B">
        <w:rPr>
          <w:rFonts w:asciiTheme="minorHAnsi" w:hAnsiTheme="minorHAnsi" w:cstheme="minorBidi"/>
          <w:spacing w:val="-3"/>
          <w:sz w:val="22"/>
          <w:szCs w:val="22"/>
        </w:rPr>
        <w:t xml:space="preserve">RH </w:t>
      </w:r>
      <w:r w:rsidR="00D76404" w:rsidRPr="591A033B">
        <w:rPr>
          <w:rFonts w:asciiTheme="minorHAnsi" w:hAnsiTheme="minorHAnsi" w:cstheme="minorBidi"/>
          <w:spacing w:val="-3"/>
          <w:sz w:val="22"/>
          <w:szCs w:val="22"/>
        </w:rPr>
        <w:t xml:space="preserve">Excel </w:t>
      </w:r>
      <w:r w:rsidRPr="591A033B">
        <w:rPr>
          <w:rFonts w:asciiTheme="minorHAnsi" w:hAnsiTheme="minorHAnsi" w:cstheme="minorBidi"/>
          <w:spacing w:val="-3"/>
          <w:sz w:val="22"/>
          <w:szCs w:val="22"/>
        </w:rPr>
        <w:t>cost report</w:t>
      </w:r>
      <w:r w:rsidR="00FB20F4">
        <w:rPr>
          <w:rFonts w:asciiTheme="minorHAnsi" w:hAnsiTheme="minorHAnsi" w:cstheme="minorBidi"/>
          <w:spacing w:val="-3"/>
          <w:sz w:val="22"/>
          <w:szCs w:val="22"/>
        </w:rPr>
        <w:t xml:space="preserve"> and financial statements.</w:t>
      </w:r>
    </w:p>
    <w:p w14:paraId="3216D90C" w14:textId="421ED733" w:rsidR="00D0559E" w:rsidRPr="0024565F" w:rsidRDefault="008C37C1" w:rsidP="591A033B">
      <w:pPr>
        <w:pStyle w:val="ListParagraph"/>
        <w:numPr>
          <w:ilvl w:val="0"/>
          <w:numId w:val="3"/>
        </w:numPr>
        <w:suppressAutoHyphens/>
        <w:jc w:val="both"/>
        <w:rPr>
          <w:rFonts w:asciiTheme="minorHAnsi" w:hAnsiTheme="minorHAnsi" w:cstheme="minorBidi"/>
          <w:szCs w:val="24"/>
        </w:rPr>
      </w:pPr>
      <w:r w:rsidRPr="591A033B">
        <w:rPr>
          <w:rFonts w:asciiTheme="minorHAnsi" w:hAnsiTheme="minorHAnsi" w:cstheme="minorBidi"/>
          <w:sz w:val="22"/>
          <w:szCs w:val="22"/>
        </w:rPr>
        <w:t xml:space="preserve">Resident care facilities that do not own their real property and pay rent must complete the HCF-2 </w:t>
      </w:r>
      <w:r w:rsidR="0024565F" w:rsidRPr="591A033B">
        <w:rPr>
          <w:rFonts w:asciiTheme="minorHAnsi" w:hAnsiTheme="minorHAnsi" w:cstheme="minorBidi"/>
          <w:sz w:val="22"/>
          <w:szCs w:val="22"/>
        </w:rPr>
        <w:t xml:space="preserve">RH Schedule </w:t>
      </w:r>
      <w:r w:rsidRPr="591A033B">
        <w:rPr>
          <w:rFonts w:asciiTheme="minorHAnsi" w:hAnsiTheme="minorHAnsi" w:cstheme="minorBidi"/>
          <w:sz w:val="22"/>
          <w:szCs w:val="22"/>
        </w:rPr>
        <w:t xml:space="preserve">in the HCF-4 </w:t>
      </w:r>
      <w:r w:rsidR="0024565F" w:rsidRPr="591A033B">
        <w:rPr>
          <w:rFonts w:asciiTheme="minorHAnsi" w:hAnsiTheme="minorHAnsi" w:cstheme="minorBidi"/>
          <w:sz w:val="22"/>
          <w:szCs w:val="22"/>
        </w:rPr>
        <w:t>and HCF-2 Excel</w:t>
      </w:r>
      <w:r w:rsidRPr="591A033B">
        <w:rPr>
          <w:rFonts w:asciiTheme="minorHAnsi" w:hAnsiTheme="minorHAnsi" w:cstheme="minorBidi"/>
          <w:sz w:val="22"/>
          <w:szCs w:val="22"/>
        </w:rPr>
        <w:t xml:space="preserve"> cost report. </w:t>
      </w:r>
    </w:p>
    <w:p w14:paraId="31916459" w14:textId="1B4CFACD" w:rsidR="00D0559E" w:rsidRPr="0024565F" w:rsidRDefault="00D76404"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care facilities that have </w:t>
      </w:r>
      <w:proofErr w:type="gramStart"/>
      <w:r w:rsidRPr="591A033B">
        <w:rPr>
          <w:rFonts w:asciiTheme="minorHAnsi" w:hAnsiTheme="minorHAnsi" w:cstheme="minorBidi"/>
          <w:spacing w:val="-3"/>
          <w:sz w:val="22"/>
          <w:szCs w:val="22"/>
        </w:rPr>
        <w:t>a management</w:t>
      </w:r>
      <w:proofErr w:type="gramEnd"/>
      <w:r w:rsidRPr="591A033B">
        <w:rPr>
          <w:rFonts w:asciiTheme="minorHAnsi" w:hAnsiTheme="minorHAnsi" w:cstheme="minorBidi"/>
          <w:spacing w:val="-3"/>
          <w:sz w:val="22"/>
          <w:szCs w:val="22"/>
        </w:rPr>
        <w:t xml:space="preserve"> or central office must file </w:t>
      </w:r>
      <w:r w:rsidR="00D0559E" w:rsidRPr="591A033B">
        <w:rPr>
          <w:rFonts w:asciiTheme="minorHAnsi" w:hAnsiTheme="minorHAnsi" w:cstheme="minorBidi"/>
          <w:spacing w:val="-3"/>
          <w:sz w:val="22"/>
          <w:szCs w:val="22"/>
        </w:rPr>
        <w:t>a</w:t>
      </w:r>
      <w:r w:rsidR="00E566F6" w:rsidRPr="591A033B">
        <w:rPr>
          <w:rFonts w:asciiTheme="minorHAnsi" w:hAnsiTheme="minorHAnsi" w:cstheme="minorBidi"/>
          <w:spacing w:val="-3"/>
          <w:sz w:val="22"/>
          <w:szCs w:val="22"/>
        </w:rPr>
        <w:t>n</w:t>
      </w:r>
      <w:r w:rsidR="00D0559E" w:rsidRPr="591A033B">
        <w:rPr>
          <w:rFonts w:asciiTheme="minorHAnsi" w:hAnsiTheme="minorHAnsi" w:cstheme="minorBidi"/>
          <w:spacing w:val="-3"/>
          <w:sz w:val="22"/>
          <w:szCs w:val="22"/>
        </w:rPr>
        <w:t xml:space="preserve"> HCF-3 cost report.</w:t>
      </w:r>
      <w:r w:rsidRPr="591A033B">
        <w:rPr>
          <w:rFonts w:asciiTheme="minorHAnsi" w:hAnsiTheme="minorHAnsi" w:cstheme="minorBidi"/>
          <w:spacing w:val="-3"/>
          <w:sz w:val="22"/>
          <w:szCs w:val="22"/>
        </w:rPr>
        <w:t xml:space="preserve"> This report is still a paper report.</w:t>
      </w:r>
      <w:r w:rsidR="00E808E7" w:rsidRPr="591A033B">
        <w:rPr>
          <w:rFonts w:asciiTheme="minorHAnsi" w:hAnsiTheme="minorHAnsi" w:cstheme="minorBidi"/>
          <w:spacing w:val="-3"/>
          <w:sz w:val="22"/>
          <w:szCs w:val="22"/>
        </w:rPr>
        <w:t xml:space="preserve"> See Separate instructions for the HCF-3 cost report.</w:t>
      </w:r>
    </w:p>
    <w:p w14:paraId="198DF8BB" w14:textId="5D4705D4" w:rsidR="00D0559E" w:rsidRPr="004F33C2" w:rsidRDefault="00D0559E" w:rsidP="00751653">
      <w:pPr>
        <w:pStyle w:val="ListParagraph"/>
        <w:suppressAutoHyphens/>
        <w:ind w:left="1440"/>
        <w:jc w:val="both"/>
        <w:rPr>
          <w:rFonts w:asciiTheme="minorHAnsi" w:hAnsiTheme="minorHAnsi" w:cstheme="minorBidi"/>
          <w:szCs w:val="24"/>
        </w:rPr>
      </w:pPr>
    </w:p>
    <w:p w14:paraId="312BC644"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C01701">
        <w:rPr>
          <w:rFonts w:asciiTheme="minorHAnsi" w:hAnsiTheme="minorHAnsi" w:cstheme="minorHAnsi"/>
          <w:b/>
          <w:color w:val="1F497D" w:themeColor="text2"/>
          <w:spacing w:val="-3"/>
          <w:sz w:val="22"/>
          <w:szCs w:val="22"/>
        </w:rPr>
        <w:t>WHEN TO FILE:</w:t>
      </w:r>
    </w:p>
    <w:p w14:paraId="02EAD0CC" w14:textId="687E48F4" w:rsidR="00257B62" w:rsidRPr="0024565F" w:rsidRDefault="00D0559E" w:rsidP="005C4CEC">
      <w:pPr>
        <w:suppressAutoHyphens/>
        <w:rPr>
          <w:rFonts w:asciiTheme="minorHAnsi" w:hAnsiTheme="minorHAnsi" w:cstheme="minorHAnsi"/>
          <w:spacing w:val="-3"/>
          <w:sz w:val="22"/>
          <w:szCs w:val="22"/>
        </w:rPr>
      </w:pPr>
      <w:r w:rsidRPr="1C3B8E46">
        <w:rPr>
          <w:rFonts w:asciiTheme="minorHAnsi" w:hAnsiTheme="minorHAnsi" w:cstheme="minorBidi"/>
          <w:spacing w:val="-3"/>
          <w:sz w:val="22"/>
          <w:szCs w:val="22"/>
        </w:rPr>
        <w:t>Forms HCF</w:t>
      </w:r>
      <w:r w:rsidRPr="0024565F">
        <w:rPr>
          <w:rFonts w:asciiTheme="minorHAnsi" w:hAnsiTheme="minorHAnsi" w:cstheme="minorHAnsi"/>
          <w:spacing w:val="-3"/>
          <w:sz w:val="22"/>
          <w:szCs w:val="22"/>
        </w:rPr>
        <w:noBreakHyphen/>
      </w:r>
      <w:r w:rsidR="00897E33" w:rsidRPr="1C3B8E46">
        <w:rPr>
          <w:rFonts w:asciiTheme="minorHAnsi" w:hAnsiTheme="minorHAnsi" w:cstheme="minorBidi"/>
          <w:spacing w:val="-3"/>
          <w:sz w:val="22"/>
          <w:szCs w:val="22"/>
        </w:rPr>
        <w:t>4</w:t>
      </w:r>
      <w:r w:rsidRPr="1C3B8E46">
        <w:rPr>
          <w:rFonts w:asciiTheme="minorHAnsi" w:hAnsiTheme="minorHAnsi" w:cstheme="minorBidi"/>
          <w:spacing w:val="-3"/>
          <w:sz w:val="22"/>
          <w:szCs w:val="22"/>
        </w:rPr>
        <w:t>, HCF</w:t>
      </w:r>
      <w:r w:rsidRPr="1C3B8E46">
        <w:rPr>
          <w:rFonts w:asciiTheme="minorHAnsi" w:hAnsiTheme="minorHAnsi" w:cstheme="minorBidi"/>
          <w:spacing w:val="-3"/>
          <w:sz w:val="22"/>
          <w:szCs w:val="22"/>
        </w:rPr>
        <w:noBreakHyphen/>
        <w:t>2</w:t>
      </w:r>
      <w:r w:rsidR="00CD0020" w:rsidRPr="1C3B8E46">
        <w:rPr>
          <w:rFonts w:asciiTheme="minorHAnsi" w:hAnsiTheme="minorHAnsi" w:cstheme="minorBidi"/>
          <w:spacing w:val="-3"/>
          <w:sz w:val="22"/>
          <w:szCs w:val="22"/>
        </w:rPr>
        <w:t>-</w:t>
      </w:r>
      <w:r w:rsidR="0081163B" w:rsidRPr="1C3B8E46">
        <w:rPr>
          <w:rFonts w:asciiTheme="minorHAnsi" w:hAnsiTheme="minorHAnsi" w:cstheme="minorBidi"/>
          <w:spacing w:val="-3"/>
          <w:sz w:val="22"/>
          <w:szCs w:val="22"/>
        </w:rPr>
        <w:t>RH</w:t>
      </w:r>
      <w:r w:rsidRPr="1C3B8E46">
        <w:rPr>
          <w:rFonts w:asciiTheme="minorHAnsi" w:hAnsiTheme="minorHAnsi" w:cstheme="minorBidi"/>
          <w:spacing w:val="-3"/>
          <w:sz w:val="22"/>
          <w:szCs w:val="22"/>
        </w:rPr>
        <w:t xml:space="preserve"> and HCF3 are calendar year cost reports. </w:t>
      </w:r>
      <w:r w:rsidR="00C16745" w:rsidRPr="00C16745">
        <w:rPr>
          <w:rFonts w:asciiTheme="minorHAnsi" w:hAnsiTheme="minorHAnsi" w:cstheme="minorBidi"/>
          <w:spacing w:val="-3"/>
          <w:sz w:val="22"/>
          <w:szCs w:val="22"/>
        </w:rPr>
        <w:t xml:space="preserve">All cost reports are due no later than </w:t>
      </w:r>
      <w:r w:rsidR="00023ED2" w:rsidRPr="007E0B32">
        <w:rPr>
          <w:rFonts w:asciiTheme="minorHAnsi" w:hAnsiTheme="minorHAnsi" w:cstheme="minorBidi"/>
          <w:b/>
          <w:bCs/>
          <w:spacing w:val="-3"/>
          <w:sz w:val="22"/>
          <w:szCs w:val="22"/>
        </w:rPr>
        <w:t>May</w:t>
      </w:r>
      <w:r w:rsidR="00081024" w:rsidRPr="007E0B32">
        <w:rPr>
          <w:rFonts w:asciiTheme="minorHAnsi" w:hAnsiTheme="minorHAnsi" w:cstheme="minorBidi"/>
          <w:b/>
          <w:bCs/>
          <w:spacing w:val="-3"/>
          <w:sz w:val="22"/>
          <w:szCs w:val="22"/>
        </w:rPr>
        <w:t xml:space="preserve"> </w:t>
      </w:r>
      <w:r w:rsidR="00DA5713" w:rsidRPr="007E0B32">
        <w:rPr>
          <w:rFonts w:asciiTheme="minorHAnsi" w:hAnsiTheme="minorHAnsi" w:cstheme="minorBidi"/>
          <w:b/>
          <w:bCs/>
          <w:spacing w:val="-3"/>
          <w:sz w:val="22"/>
          <w:szCs w:val="22"/>
        </w:rPr>
        <w:t>1</w:t>
      </w:r>
      <w:r w:rsidR="00023ED2" w:rsidRPr="007E0B32">
        <w:rPr>
          <w:rFonts w:asciiTheme="minorHAnsi" w:hAnsiTheme="minorHAnsi" w:cstheme="minorBidi"/>
          <w:b/>
          <w:bCs/>
          <w:spacing w:val="-3"/>
          <w:sz w:val="22"/>
          <w:szCs w:val="22"/>
        </w:rPr>
        <w:t>2</w:t>
      </w:r>
      <w:r w:rsidR="007E0B32" w:rsidRPr="007E0B32">
        <w:rPr>
          <w:rFonts w:asciiTheme="minorHAnsi" w:hAnsiTheme="minorHAnsi" w:cstheme="minorBidi"/>
          <w:b/>
          <w:bCs/>
          <w:spacing w:val="-3"/>
          <w:sz w:val="22"/>
          <w:szCs w:val="22"/>
        </w:rPr>
        <w:t>,</w:t>
      </w:r>
      <w:r w:rsidR="00C16745" w:rsidRPr="007E0B32">
        <w:rPr>
          <w:rFonts w:asciiTheme="minorHAnsi" w:hAnsiTheme="minorHAnsi" w:cstheme="minorBidi"/>
          <w:b/>
          <w:bCs/>
          <w:spacing w:val="-3"/>
          <w:sz w:val="22"/>
          <w:szCs w:val="22"/>
        </w:rPr>
        <w:t xml:space="preserve"> 202</w:t>
      </w:r>
      <w:r w:rsidR="00081024" w:rsidRPr="007E0B32">
        <w:rPr>
          <w:rFonts w:asciiTheme="minorHAnsi" w:hAnsiTheme="minorHAnsi" w:cstheme="minorBidi"/>
          <w:b/>
          <w:bCs/>
          <w:spacing w:val="-3"/>
          <w:sz w:val="22"/>
          <w:szCs w:val="22"/>
        </w:rPr>
        <w:t>6</w:t>
      </w:r>
      <w:r w:rsidR="00C16745" w:rsidRPr="007E0B32">
        <w:rPr>
          <w:rFonts w:asciiTheme="minorHAnsi" w:hAnsiTheme="minorHAnsi" w:cstheme="minorBidi"/>
          <w:b/>
          <w:bCs/>
          <w:spacing w:val="-3"/>
          <w:sz w:val="22"/>
          <w:szCs w:val="22"/>
        </w:rPr>
        <w:t>.</w:t>
      </w:r>
      <w:r w:rsidR="00C16745" w:rsidRPr="00C16745">
        <w:rPr>
          <w:rFonts w:asciiTheme="minorHAnsi" w:hAnsiTheme="minorHAnsi" w:cstheme="minorBidi"/>
          <w:spacing w:val="-3"/>
          <w:sz w:val="22"/>
          <w:szCs w:val="22"/>
        </w:rPr>
        <w:t xml:space="preserve"> CHIA does not intend to allow for extensions beyond the due date. Providers who fail to submit timely reports may be subject to penalties in accordance with 957 CMR 6.1</w:t>
      </w:r>
      <w:r w:rsidR="009A581F">
        <w:rPr>
          <w:rFonts w:asciiTheme="minorHAnsi" w:hAnsiTheme="minorHAnsi" w:cstheme="minorBidi"/>
          <w:spacing w:val="-3"/>
          <w:sz w:val="22"/>
          <w:szCs w:val="22"/>
        </w:rPr>
        <w:t>0</w:t>
      </w:r>
      <w:r w:rsidR="00C16745" w:rsidRPr="00C16745">
        <w:rPr>
          <w:rFonts w:asciiTheme="minorHAnsi" w:hAnsiTheme="minorHAnsi" w:cstheme="minorBidi"/>
          <w:spacing w:val="-3"/>
          <w:sz w:val="22"/>
          <w:szCs w:val="22"/>
        </w:rPr>
        <w:t xml:space="preserve"> Additionally, in accordance with 101 CMR 204.07(6), EOHHS may reduce the provider’s rates for current services by 5 percent on the day following the submission due date and an additional 5 percent for each month of noncompliance thereafter.  </w:t>
      </w:r>
    </w:p>
    <w:p w14:paraId="0558C0E9" w14:textId="396029A9" w:rsidR="00897E33" w:rsidRPr="0024565F" w:rsidRDefault="00897E33" w:rsidP="005C4CEC">
      <w:pPr>
        <w:tabs>
          <w:tab w:val="left" w:pos="-720"/>
        </w:tabs>
        <w:suppressAutoHyphens/>
        <w:rPr>
          <w:rFonts w:asciiTheme="minorHAnsi" w:hAnsiTheme="minorHAnsi" w:cstheme="minorHAnsi"/>
          <w:spacing w:val="-3"/>
          <w:sz w:val="22"/>
        </w:rPr>
      </w:pPr>
      <w:r w:rsidRPr="0024565F">
        <w:rPr>
          <w:rFonts w:asciiTheme="minorHAnsi" w:hAnsiTheme="minorHAnsi" w:cstheme="minorHAnsi"/>
          <w:spacing w:val="-3"/>
          <w:sz w:val="22"/>
        </w:rPr>
        <w:lastRenderedPageBreak/>
        <w:t xml:space="preserve">When there is a transfer of ownership, the </w:t>
      </w:r>
      <w:r w:rsidR="000B58D6">
        <w:rPr>
          <w:rFonts w:asciiTheme="minorHAnsi" w:hAnsiTheme="minorHAnsi" w:cstheme="minorHAnsi"/>
          <w:spacing w:val="-3"/>
          <w:sz w:val="22"/>
        </w:rPr>
        <w:t xml:space="preserve">cost </w:t>
      </w:r>
      <w:r w:rsidRPr="0024565F">
        <w:rPr>
          <w:rFonts w:asciiTheme="minorHAnsi" w:hAnsiTheme="minorHAnsi" w:cstheme="minorHAnsi"/>
          <w:spacing w:val="-3"/>
          <w:sz w:val="22"/>
        </w:rPr>
        <w:t xml:space="preserve">report(s) (as well as all prior reports) are due within sixty (60) days.  These partial year reports must be filed for the exact period of the calendar year that the provider number existed.  </w:t>
      </w:r>
    </w:p>
    <w:p w14:paraId="38ED50DC" w14:textId="77777777" w:rsidR="00897E33" w:rsidRPr="0024565F" w:rsidRDefault="00897E33" w:rsidP="005C4CEC">
      <w:pPr>
        <w:tabs>
          <w:tab w:val="left" w:pos="-720"/>
        </w:tabs>
        <w:suppressAutoHyphens/>
        <w:rPr>
          <w:rFonts w:asciiTheme="minorHAnsi" w:hAnsiTheme="minorHAnsi" w:cstheme="minorHAnsi"/>
          <w:spacing w:val="-3"/>
          <w:sz w:val="22"/>
        </w:rPr>
      </w:pPr>
    </w:p>
    <w:p w14:paraId="5F943BDA" w14:textId="77777777" w:rsidR="00897E33" w:rsidRPr="0024565F" w:rsidRDefault="00897E33" w:rsidP="005C4CEC">
      <w:pPr>
        <w:tabs>
          <w:tab w:val="left" w:pos="-720"/>
        </w:tabs>
        <w:suppressAutoHyphens/>
        <w:rPr>
          <w:rFonts w:asciiTheme="minorHAnsi" w:hAnsiTheme="minorHAnsi" w:cstheme="minorHAnsi"/>
          <w:spacing w:val="-3"/>
          <w:sz w:val="22"/>
        </w:rPr>
      </w:pPr>
    </w:p>
    <w:p w14:paraId="56F5E391" w14:textId="77777777" w:rsidR="00C01701" w:rsidRDefault="00897E33" w:rsidP="005C4CEC">
      <w:pPr>
        <w:tabs>
          <w:tab w:val="left" w:pos="-720"/>
        </w:tabs>
        <w:suppressAutoHyphens/>
        <w:rPr>
          <w:rFonts w:asciiTheme="minorHAnsi" w:hAnsiTheme="minorHAnsi" w:cstheme="minorHAnsi"/>
          <w:b/>
          <w:color w:val="1F497D" w:themeColor="text2"/>
          <w:spacing w:val="-3"/>
          <w:sz w:val="22"/>
        </w:rPr>
      </w:pPr>
      <w:r w:rsidRPr="00C01701">
        <w:rPr>
          <w:rFonts w:asciiTheme="minorHAnsi" w:hAnsiTheme="minorHAnsi" w:cstheme="minorHAnsi"/>
          <w:b/>
          <w:color w:val="1F497D" w:themeColor="text2"/>
          <w:spacing w:val="-3"/>
          <w:sz w:val="22"/>
        </w:rPr>
        <w:t>WHERE TO FILE:</w:t>
      </w:r>
    </w:p>
    <w:p w14:paraId="3BE80A36" w14:textId="78C616C5" w:rsidR="009B7648" w:rsidRPr="0024565F" w:rsidRDefault="00757AE2" w:rsidP="005C4CEC">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 xml:space="preserve">Residential care </w:t>
      </w:r>
      <w:r w:rsidR="009B7648" w:rsidRPr="0024565F">
        <w:rPr>
          <w:rFonts w:asciiTheme="minorHAnsi" w:hAnsiTheme="minorHAnsi" w:cstheme="minorHAnsi"/>
          <w:sz w:val="22"/>
          <w:szCs w:val="22"/>
        </w:rPr>
        <w:t xml:space="preserve">facilities are </w:t>
      </w:r>
      <w:r w:rsidR="00BE5369">
        <w:rPr>
          <w:rFonts w:asciiTheme="minorHAnsi" w:hAnsiTheme="minorHAnsi" w:cstheme="minorHAnsi"/>
          <w:sz w:val="22"/>
          <w:szCs w:val="22"/>
        </w:rPr>
        <w:t>required</w:t>
      </w:r>
      <w:r w:rsidR="009B7648" w:rsidRPr="0024565F">
        <w:rPr>
          <w:rFonts w:asciiTheme="minorHAnsi" w:hAnsiTheme="minorHAnsi" w:cstheme="minorHAnsi"/>
          <w:sz w:val="22"/>
          <w:szCs w:val="22"/>
        </w:rPr>
        <w:t xml:space="preserve"> to submit paperless submissions for these reports in the</w:t>
      </w:r>
      <w:r w:rsidR="00BE5369">
        <w:rPr>
          <w:rFonts w:asciiTheme="minorHAnsi" w:hAnsiTheme="minorHAnsi" w:cstheme="minorHAnsi"/>
          <w:sz w:val="22"/>
          <w:szCs w:val="22"/>
        </w:rPr>
        <w:t xml:space="preserve"> Excel format</w:t>
      </w:r>
      <w:r w:rsidR="009B7648" w:rsidRPr="0024565F">
        <w:rPr>
          <w:rFonts w:asciiTheme="minorHAnsi" w:hAnsiTheme="minorHAnsi" w:cstheme="minorHAnsi"/>
          <w:sz w:val="22"/>
          <w:szCs w:val="22"/>
        </w:rPr>
        <w:t xml:space="preserve">. These reports </w:t>
      </w:r>
      <w:r w:rsidR="000966E8">
        <w:rPr>
          <w:rFonts w:asciiTheme="minorHAnsi" w:hAnsiTheme="minorHAnsi" w:cstheme="minorHAnsi"/>
          <w:sz w:val="22"/>
          <w:szCs w:val="22"/>
        </w:rPr>
        <w:t xml:space="preserve">and accompanying financial statements </w:t>
      </w:r>
      <w:r w:rsidR="009B7648" w:rsidRPr="0024565F">
        <w:rPr>
          <w:rFonts w:asciiTheme="minorHAnsi" w:hAnsiTheme="minorHAnsi" w:cstheme="minorHAnsi"/>
          <w:sz w:val="22"/>
          <w:szCs w:val="22"/>
        </w:rPr>
        <w:t>should be emailed to</w:t>
      </w:r>
      <w:r w:rsidR="009B7648" w:rsidRPr="0024565F">
        <w:rPr>
          <w:rFonts w:asciiTheme="minorHAnsi" w:hAnsiTheme="minorHAnsi" w:cstheme="minorHAnsi"/>
          <w:color w:val="0000FF"/>
          <w:sz w:val="22"/>
          <w:szCs w:val="22"/>
        </w:rPr>
        <w:t xml:space="preserve"> </w:t>
      </w:r>
      <w:r w:rsidR="009A581F">
        <w:rPr>
          <w:rStyle w:val="Hyperlink"/>
          <w:rFonts w:asciiTheme="minorHAnsi" w:hAnsiTheme="minorHAnsi" w:cstheme="minorHAnsi"/>
          <w:sz w:val="22"/>
          <w:szCs w:val="22"/>
        </w:rPr>
        <w:t>data@chiamass.gov</w:t>
      </w:r>
      <w:r w:rsidR="009B7648" w:rsidRPr="0024565F">
        <w:rPr>
          <w:rFonts w:asciiTheme="minorHAnsi" w:hAnsiTheme="minorHAnsi" w:cstheme="minorHAnsi"/>
          <w:color w:val="0000FF"/>
          <w:sz w:val="22"/>
          <w:szCs w:val="22"/>
        </w:rPr>
        <w:t xml:space="preserve">.  </w:t>
      </w:r>
      <w:r w:rsidR="009B7648" w:rsidRPr="0024565F">
        <w:rPr>
          <w:rFonts w:asciiTheme="minorHAnsi" w:hAnsiTheme="minorHAnsi" w:cstheme="minorHAnsi"/>
          <w:sz w:val="22"/>
          <w:szCs w:val="22"/>
        </w:rPr>
        <w:t>The name</w:t>
      </w:r>
      <w:r w:rsidR="000715AC">
        <w:rPr>
          <w:rFonts w:asciiTheme="minorHAnsi" w:hAnsiTheme="minorHAnsi" w:cstheme="minorHAnsi"/>
          <w:sz w:val="22"/>
          <w:szCs w:val="22"/>
        </w:rPr>
        <w:t>s</w:t>
      </w:r>
      <w:r w:rsidR="009B7648" w:rsidRPr="0024565F">
        <w:rPr>
          <w:rFonts w:asciiTheme="minorHAnsi" w:hAnsiTheme="minorHAnsi" w:cstheme="minorHAnsi"/>
          <w:sz w:val="22"/>
          <w:szCs w:val="22"/>
        </w:rPr>
        <w:t xml:space="preserve"> of the file</w:t>
      </w:r>
      <w:r w:rsidR="000715AC">
        <w:rPr>
          <w:rFonts w:asciiTheme="minorHAnsi" w:hAnsiTheme="minorHAnsi" w:cstheme="minorHAnsi"/>
          <w:sz w:val="22"/>
          <w:szCs w:val="22"/>
        </w:rPr>
        <w:t>s</w:t>
      </w:r>
      <w:r w:rsidR="009B7648" w:rsidRPr="0024565F">
        <w:rPr>
          <w:rFonts w:asciiTheme="minorHAnsi" w:hAnsiTheme="minorHAnsi" w:cstheme="minorHAnsi"/>
          <w:sz w:val="22"/>
          <w:szCs w:val="22"/>
        </w:rPr>
        <w:t xml:space="preserve"> must include the name of the facility</w:t>
      </w:r>
      <w:r w:rsidR="00C51D31">
        <w:rPr>
          <w:rFonts w:asciiTheme="minorHAnsi" w:hAnsiTheme="minorHAnsi" w:cstheme="minorHAnsi"/>
          <w:sz w:val="22"/>
          <w:szCs w:val="22"/>
        </w:rPr>
        <w:t xml:space="preserve">, </w:t>
      </w:r>
      <w:r w:rsidR="003A26C7">
        <w:rPr>
          <w:rFonts w:asciiTheme="minorHAnsi" w:hAnsiTheme="minorHAnsi" w:cstheme="minorHAnsi"/>
          <w:sz w:val="22"/>
          <w:szCs w:val="22"/>
        </w:rPr>
        <w:t xml:space="preserve">the </w:t>
      </w:r>
      <w:r w:rsidR="009B7648" w:rsidRPr="0024565F">
        <w:rPr>
          <w:rFonts w:asciiTheme="minorHAnsi" w:hAnsiTheme="minorHAnsi" w:cstheme="minorHAnsi"/>
          <w:sz w:val="22"/>
          <w:szCs w:val="22"/>
        </w:rPr>
        <w:t>cost report type</w:t>
      </w:r>
      <w:r w:rsidR="003A26C7">
        <w:rPr>
          <w:rFonts w:asciiTheme="minorHAnsi" w:hAnsiTheme="minorHAnsi" w:cstheme="minorHAnsi"/>
          <w:sz w:val="22"/>
          <w:szCs w:val="22"/>
        </w:rPr>
        <w:t xml:space="preserve">, </w:t>
      </w:r>
      <w:r w:rsidR="00BC3E24" w:rsidRPr="0024565F">
        <w:rPr>
          <w:rFonts w:asciiTheme="minorHAnsi" w:hAnsiTheme="minorHAnsi" w:cstheme="minorHAnsi"/>
          <w:sz w:val="22"/>
          <w:szCs w:val="22"/>
        </w:rPr>
        <w:t>and year</w:t>
      </w:r>
      <w:r w:rsidR="00BC2D1D">
        <w:rPr>
          <w:rFonts w:asciiTheme="minorHAnsi" w:hAnsiTheme="minorHAnsi" w:cstheme="minorHAnsi"/>
          <w:sz w:val="22"/>
          <w:szCs w:val="22"/>
        </w:rPr>
        <w:t xml:space="preserve"> as shown below</w:t>
      </w:r>
      <w:r w:rsidR="00BC3E24" w:rsidRPr="0024565F">
        <w:rPr>
          <w:rFonts w:asciiTheme="minorHAnsi" w:hAnsiTheme="minorHAnsi" w:cstheme="minorHAnsi"/>
          <w:sz w:val="22"/>
          <w:szCs w:val="22"/>
        </w:rPr>
        <w:t>.</w:t>
      </w:r>
    </w:p>
    <w:p w14:paraId="0A31728C" w14:textId="77777777" w:rsidR="00BC2D1D" w:rsidRPr="00751653" w:rsidRDefault="00BC2D1D" w:rsidP="005C4CEC">
      <w:pPr>
        <w:rPr>
          <w:rFonts w:asciiTheme="minorHAnsi" w:hAnsiTheme="minorHAnsi" w:cstheme="minorHAnsi"/>
          <w:sz w:val="22"/>
          <w:szCs w:val="22"/>
        </w:rPr>
      </w:pPr>
    </w:p>
    <w:p w14:paraId="260414AA" w14:textId="47421E83" w:rsidR="00BC2D1D" w:rsidRPr="005C4CEC" w:rsidRDefault="00465D1C" w:rsidP="00BC2D1D">
      <w:pPr>
        <w:pStyle w:val="ListParagraph"/>
        <w:numPr>
          <w:ilvl w:val="0"/>
          <w:numId w:val="41"/>
        </w:numPr>
        <w:ind w:left="720"/>
        <w:rPr>
          <w:rFonts w:asciiTheme="minorHAnsi" w:hAnsiTheme="minorHAnsi" w:cstheme="minorHAnsi"/>
          <w:sz w:val="22"/>
          <w:szCs w:val="22"/>
        </w:rPr>
      </w:pPr>
      <w:r>
        <w:rPr>
          <w:rFonts w:asciiTheme="minorHAnsi" w:hAnsiTheme="minorHAnsi" w:cstheme="minorHAnsi"/>
          <w:b/>
          <w:sz w:val="22"/>
          <w:szCs w:val="22"/>
        </w:rPr>
        <w:t xml:space="preserve">Cost Report: </w:t>
      </w:r>
      <w:r w:rsidR="00BC2D1D" w:rsidRPr="0068214D">
        <w:rPr>
          <w:rFonts w:asciiTheme="minorHAnsi" w:hAnsiTheme="minorHAnsi" w:cstheme="minorHAnsi"/>
          <w:b/>
          <w:sz w:val="22"/>
          <w:szCs w:val="22"/>
        </w:rPr>
        <w:t>AgencyName_RestHomesCR2</w:t>
      </w:r>
      <w:r w:rsidR="007D6989">
        <w:rPr>
          <w:rFonts w:asciiTheme="minorHAnsi" w:hAnsiTheme="minorHAnsi" w:cstheme="minorHAnsi"/>
          <w:b/>
          <w:sz w:val="22"/>
          <w:szCs w:val="22"/>
        </w:rPr>
        <w:t>5</w:t>
      </w:r>
      <w:r w:rsidR="00BC2D1D" w:rsidRPr="0068214D">
        <w:rPr>
          <w:rFonts w:asciiTheme="minorHAnsi" w:hAnsiTheme="minorHAnsi" w:cstheme="minorHAnsi"/>
          <w:b/>
          <w:sz w:val="22"/>
          <w:szCs w:val="22"/>
        </w:rPr>
        <w:t>.xlsx</w:t>
      </w:r>
    </w:p>
    <w:p w14:paraId="4422B394" w14:textId="4537A126" w:rsidR="00465D1C" w:rsidRPr="005C4CEC" w:rsidRDefault="00971175" w:rsidP="00BC2D1D">
      <w:pPr>
        <w:pStyle w:val="ListParagraph"/>
        <w:numPr>
          <w:ilvl w:val="0"/>
          <w:numId w:val="41"/>
        </w:numPr>
        <w:ind w:left="720"/>
        <w:rPr>
          <w:rFonts w:asciiTheme="minorHAnsi" w:hAnsiTheme="minorHAnsi" w:cstheme="minorHAnsi"/>
          <w:b/>
          <w:bCs/>
          <w:sz w:val="22"/>
          <w:szCs w:val="22"/>
        </w:rPr>
      </w:pPr>
      <w:r w:rsidRPr="005C4CEC">
        <w:rPr>
          <w:rFonts w:asciiTheme="minorHAnsi" w:hAnsiTheme="minorHAnsi" w:cstheme="minorHAnsi"/>
          <w:b/>
          <w:bCs/>
          <w:sz w:val="22"/>
          <w:szCs w:val="22"/>
        </w:rPr>
        <w:t>Financial Statements: AgencyName_RestHomes_FS25</w:t>
      </w:r>
    </w:p>
    <w:p w14:paraId="2E8E8A6B" w14:textId="77777777" w:rsidR="00BC2D1D" w:rsidRPr="0024565F" w:rsidRDefault="00BC2D1D" w:rsidP="00AB1DBF">
      <w:pPr>
        <w:rPr>
          <w:rFonts w:asciiTheme="minorHAnsi" w:hAnsiTheme="minorHAnsi" w:cstheme="minorHAnsi"/>
          <w:sz w:val="22"/>
          <w:szCs w:val="22"/>
        </w:rPr>
      </w:pPr>
    </w:p>
    <w:p w14:paraId="7C49486F" w14:textId="77777777" w:rsidR="00872E90" w:rsidRDefault="00872E90">
      <w:pPr>
        <w:tabs>
          <w:tab w:val="left" w:pos="-720"/>
        </w:tabs>
        <w:suppressAutoHyphens/>
        <w:jc w:val="both"/>
        <w:rPr>
          <w:rFonts w:ascii="Arial" w:hAnsi="Arial" w:cs="Arial"/>
          <w:b/>
          <w:color w:val="1F497D" w:themeColor="text2"/>
          <w:spacing w:val="-3"/>
          <w:szCs w:val="24"/>
        </w:rPr>
      </w:pPr>
    </w:p>
    <w:p w14:paraId="5D766ABE" w14:textId="2444BE67" w:rsidR="00872E90" w:rsidRPr="00751653" w:rsidRDefault="00D0559E">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ADDITIONAL INFORMATION</w:t>
      </w:r>
    </w:p>
    <w:p w14:paraId="653224DC" w14:textId="77777777" w:rsidR="00872E90" w:rsidRPr="00B67A1C" w:rsidRDefault="00872E90" w:rsidP="00F200B9">
      <w:pPr>
        <w:rPr>
          <w:rFonts w:asciiTheme="minorHAnsi" w:hAnsiTheme="minorHAnsi" w:cstheme="minorHAnsi"/>
          <w:sz w:val="22"/>
          <w:szCs w:val="22"/>
        </w:rPr>
      </w:pPr>
      <w:bookmarkStart w:id="2" w:name="_Hlk136873673"/>
    </w:p>
    <w:p w14:paraId="093AC36B" w14:textId="167A1988" w:rsidR="00F200B9" w:rsidRPr="00B67A1C" w:rsidRDefault="00F200B9" w:rsidP="00F200B9">
      <w:pPr>
        <w:rPr>
          <w:rStyle w:val="Hyperlink"/>
          <w:rFonts w:asciiTheme="minorHAnsi" w:hAnsiTheme="minorHAnsi" w:cstheme="minorHAnsi"/>
          <w:color w:val="auto"/>
          <w:sz w:val="22"/>
          <w:szCs w:val="22"/>
        </w:rPr>
      </w:pPr>
      <w:r w:rsidRPr="00B67A1C">
        <w:rPr>
          <w:rFonts w:asciiTheme="minorHAnsi" w:hAnsiTheme="minorHAnsi" w:cstheme="minorHAnsi"/>
          <w:sz w:val="22"/>
          <w:szCs w:val="22"/>
        </w:rPr>
        <w:t xml:space="preserve">For assistance in completing </w:t>
      </w:r>
      <w:r w:rsidR="003E664C" w:rsidRPr="00B67A1C">
        <w:rPr>
          <w:rFonts w:asciiTheme="minorHAnsi" w:hAnsiTheme="minorHAnsi" w:cstheme="minorHAnsi"/>
          <w:sz w:val="22"/>
          <w:szCs w:val="22"/>
        </w:rPr>
        <w:t>the cost report, p</w:t>
      </w:r>
      <w:r w:rsidRPr="00B67A1C">
        <w:rPr>
          <w:rFonts w:asciiTheme="minorHAnsi" w:hAnsiTheme="minorHAnsi" w:cstheme="minorHAnsi"/>
          <w:sz w:val="22"/>
          <w:szCs w:val="22"/>
        </w:rPr>
        <w:t xml:space="preserve">lease email </w:t>
      </w:r>
      <w:hyperlink r:id="rId13" w:history="1">
        <w:r w:rsidRPr="00B67A1C">
          <w:rPr>
            <w:rStyle w:val="Hyperlink"/>
            <w:rFonts w:asciiTheme="minorHAnsi" w:hAnsiTheme="minorHAnsi" w:cstheme="minorHAnsi"/>
            <w:color w:val="auto"/>
            <w:sz w:val="22"/>
            <w:szCs w:val="22"/>
          </w:rPr>
          <w:t>costreports.LTCF@chiamass.gov</w:t>
        </w:r>
      </w:hyperlink>
      <w:r w:rsidRPr="00B67A1C">
        <w:rPr>
          <w:rStyle w:val="Hyperlink"/>
          <w:rFonts w:asciiTheme="minorHAnsi" w:hAnsiTheme="minorHAnsi" w:cstheme="minorHAnsi"/>
          <w:color w:val="auto"/>
          <w:sz w:val="22"/>
          <w:szCs w:val="22"/>
        </w:rPr>
        <w:t xml:space="preserve"> </w:t>
      </w:r>
      <w:r w:rsidRPr="00B67A1C">
        <w:rPr>
          <w:rStyle w:val="Hyperlink"/>
          <w:rFonts w:asciiTheme="minorHAnsi" w:hAnsiTheme="minorHAnsi" w:cstheme="minorHAnsi"/>
          <w:color w:val="auto"/>
          <w:sz w:val="22"/>
          <w:szCs w:val="22"/>
          <w:u w:val="none"/>
        </w:rPr>
        <w:t xml:space="preserve">with the following </w:t>
      </w:r>
      <w:r w:rsidRPr="00B67A1C">
        <w:rPr>
          <w:rFonts w:asciiTheme="minorHAnsi" w:hAnsiTheme="minorHAnsi" w:cstheme="minorHAnsi"/>
          <w:sz w:val="22"/>
          <w:szCs w:val="22"/>
        </w:rPr>
        <w:t>information in the subject line of your email:</w:t>
      </w:r>
    </w:p>
    <w:p w14:paraId="2E67887C" w14:textId="77777777" w:rsidR="00F200B9" w:rsidRPr="00751653" w:rsidRDefault="00F200B9" w:rsidP="00F200B9">
      <w:pPr>
        <w:rPr>
          <w:rStyle w:val="Hyperlink"/>
          <w:rFonts w:asciiTheme="minorHAnsi" w:hAnsiTheme="minorHAnsi" w:cstheme="minorHAnsi"/>
          <w:sz w:val="22"/>
          <w:szCs w:val="22"/>
        </w:rPr>
      </w:pPr>
    </w:p>
    <w:p w14:paraId="54EBC1C1"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agency with Vendor Payment Number (VPN) </w:t>
      </w:r>
    </w:p>
    <w:p w14:paraId="7374F89B"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cost report in question  </w:t>
      </w:r>
    </w:p>
    <w:p w14:paraId="697236EF"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Cost report reporting year </w:t>
      </w:r>
    </w:p>
    <w:p w14:paraId="5DB26CED" w14:textId="77777777" w:rsidR="00F200B9" w:rsidRPr="00B67A1C" w:rsidRDefault="00F200B9" w:rsidP="00F200B9">
      <w:pPr>
        <w:rPr>
          <w:rFonts w:asciiTheme="minorHAnsi" w:hAnsiTheme="minorHAnsi" w:cstheme="minorHAnsi"/>
          <w:sz w:val="22"/>
          <w:szCs w:val="22"/>
        </w:rPr>
      </w:pPr>
    </w:p>
    <w:p w14:paraId="2109B4D7" w14:textId="38B756CA" w:rsidR="00F200B9" w:rsidRPr="00B67A1C" w:rsidRDefault="00F200B9" w:rsidP="00F200B9">
      <w:pPr>
        <w:rPr>
          <w:rFonts w:asciiTheme="minorHAnsi" w:hAnsiTheme="minorHAnsi" w:cstheme="minorHAnsi"/>
          <w:bCs/>
          <w:sz w:val="22"/>
          <w:szCs w:val="22"/>
        </w:rPr>
      </w:pPr>
      <w:r w:rsidRPr="00B67A1C">
        <w:rPr>
          <w:rFonts w:asciiTheme="minorHAnsi" w:hAnsiTheme="minorHAnsi" w:cstheme="minorHAnsi"/>
          <w:bCs/>
          <w:sz w:val="22"/>
          <w:szCs w:val="22"/>
        </w:rPr>
        <w:t xml:space="preserve">Subject Line Example: Question on </w:t>
      </w:r>
      <w:r w:rsidR="009B7DD4">
        <w:rPr>
          <w:rFonts w:asciiTheme="minorHAnsi" w:hAnsiTheme="minorHAnsi" w:cstheme="minorHAnsi"/>
          <w:bCs/>
          <w:sz w:val="22"/>
          <w:szCs w:val="22"/>
        </w:rPr>
        <w:t>C</w:t>
      </w:r>
      <w:r w:rsidRPr="00B67A1C">
        <w:rPr>
          <w:rFonts w:asciiTheme="minorHAnsi" w:hAnsiTheme="minorHAnsi" w:cstheme="minorHAnsi"/>
          <w:bCs/>
          <w:sz w:val="22"/>
          <w:szCs w:val="22"/>
        </w:rPr>
        <w:t>Y202</w:t>
      </w:r>
      <w:r w:rsidR="007D6989">
        <w:rPr>
          <w:rFonts w:asciiTheme="minorHAnsi" w:hAnsiTheme="minorHAnsi" w:cstheme="minorHAnsi"/>
          <w:bCs/>
          <w:sz w:val="22"/>
          <w:szCs w:val="22"/>
        </w:rPr>
        <w:t>5</w:t>
      </w:r>
      <w:r w:rsidRPr="00B67A1C">
        <w:rPr>
          <w:rFonts w:asciiTheme="minorHAnsi" w:hAnsiTheme="minorHAnsi" w:cstheme="minorHAnsi"/>
          <w:bCs/>
          <w:sz w:val="22"/>
          <w:szCs w:val="22"/>
        </w:rPr>
        <w:t xml:space="preserve"> </w:t>
      </w:r>
      <w:r w:rsidR="00216F57">
        <w:rPr>
          <w:rFonts w:asciiTheme="minorHAnsi" w:hAnsiTheme="minorHAnsi" w:cstheme="minorHAnsi"/>
          <w:bCs/>
          <w:sz w:val="22"/>
          <w:szCs w:val="22"/>
        </w:rPr>
        <w:t>Resident Care Facilities</w:t>
      </w:r>
      <w:r w:rsidRPr="00B67A1C">
        <w:rPr>
          <w:rFonts w:asciiTheme="minorHAnsi" w:hAnsiTheme="minorHAnsi" w:cstheme="minorHAnsi"/>
          <w:bCs/>
          <w:sz w:val="22"/>
          <w:szCs w:val="22"/>
        </w:rPr>
        <w:t xml:space="preserve"> Cost Report – ABC agency, VPN# 1234567</w:t>
      </w:r>
    </w:p>
    <w:p w14:paraId="0C6B4F6F" w14:textId="77777777" w:rsidR="00F200B9" w:rsidRPr="00B67A1C" w:rsidRDefault="00F200B9" w:rsidP="00F200B9">
      <w:pPr>
        <w:rPr>
          <w:rFonts w:asciiTheme="minorHAnsi" w:hAnsiTheme="minorHAnsi" w:cstheme="minorHAnsi"/>
          <w:sz w:val="22"/>
          <w:szCs w:val="22"/>
        </w:rPr>
      </w:pPr>
    </w:p>
    <w:p w14:paraId="0BD31910" w14:textId="77777777" w:rsidR="00F200B9" w:rsidRPr="00B67A1C" w:rsidRDefault="00F200B9" w:rsidP="00F200B9">
      <w:pPr>
        <w:rPr>
          <w:rFonts w:asciiTheme="minorHAnsi" w:hAnsiTheme="minorHAnsi" w:cstheme="minorHAnsi"/>
          <w:sz w:val="22"/>
          <w:szCs w:val="22"/>
        </w:rPr>
      </w:pPr>
      <w:r w:rsidRPr="00B67A1C">
        <w:rPr>
          <w:rFonts w:asciiTheme="minorHAnsi" w:hAnsiTheme="minorHAnsi" w:cstheme="minorHAnsi"/>
          <w:sz w:val="22"/>
          <w:szCs w:val="22"/>
        </w:rPr>
        <w:t xml:space="preserve">Please note: If there are additional members of your organization who would like to receive CHIA cost report notifications, please email at </w:t>
      </w:r>
      <w:hyperlink r:id="rId14" w:history="1">
        <w:r w:rsidRPr="00B67A1C">
          <w:rPr>
            <w:rStyle w:val="Hyperlink"/>
            <w:rFonts w:asciiTheme="minorHAnsi" w:hAnsiTheme="minorHAnsi" w:cstheme="minorHAnsi"/>
            <w:color w:val="auto"/>
            <w:sz w:val="22"/>
            <w:szCs w:val="22"/>
          </w:rPr>
          <w:t>costreports.LTCF@chiamass.gov</w:t>
        </w:r>
      </w:hyperlink>
      <w:r w:rsidRPr="00B67A1C">
        <w:rPr>
          <w:rFonts w:asciiTheme="minorHAnsi" w:hAnsiTheme="minorHAnsi" w:cstheme="minorHAnsi"/>
          <w:sz w:val="22"/>
          <w:szCs w:val="22"/>
        </w:rPr>
        <w:t>. We would be happy to add the emails to our provider listing so that the appropriate contacts also receive these notifications.</w:t>
      </w:r>
      <w:bookmarkEnd w:id="2"/>
    </w:p>
    <w:p w14:paraId="5F8DF232" w14:textId="77777777" w:rsidR="00B7158F" w:rsidRDefault="00B7158F" w:rsidP="0024565F">
      <w:pPr>
        <w:tabs>
          <w:tab w:val="left" w:pos="-720"/>
        </w:tabs>
        <w:suppressAutoHyphens/>
        <w:rPr>
          <w:rFonts w:asciiTheme="minorHAnsi" w:hAnsiTheme="minorHAnsi" w:cstheme="minorHAnsi"/>
          <w:sz w:val="22"/>
          <w:szCs w:val="22"/>
        </w:rPr>
      </w:pPr>
    </w:p>
    <w:p w14:paraId="7582CFAE" w14:textId="03CA5380" w:rsidR="0024565F" w:rsidRPr="00394ACE" w:rsidRDefault="00B7158F" w:rsidP="0024565F">
      <w:pPr>
        <w:tabs>
          <w:tab w:val="left" w:pos="-720"/>
        </w:tabs>
        <w:suppressAutoHyphens/>
        <w:rPr>
          <w:rFonts w:asciiTheme="minorHAnsi" w:hAnsiTheme="minorHAnsi" w:cstheme="minorHAnsi"/>
          <w:sz w:val="22"/>
          <w:szCs w:val="22"/>
        </w:rPr>
      </w:pPr>
      <w:r w:rsidRPr="00B7158F">
        <w:rPr>
          <w:rFonts w:asciiTheme="minorHAnsi" w:hAnsiTheme="minorHAnsi" w:cstheme="minorHAnsi"/>
          <w:sz w:val="22"/>
          <w:szCs w:val="22"/>
        </w:rPr>
        <w:t xml:space="preserve">Comprehensive information and instructions regarding this cost report, including slides that explain the cost report and rate-setting process in detail, are located at: </w:t>
      </w:r>
      <w:hyperlink r:id="rId15" w:history="1">
        <w:r w:rsidR="00FD5ED8">
          <w:rPr>
            <w:rStyle w:val="Hyperlink"/>
            <w:rFonts w:asciiTheme="minorHAnsi" w:hAnsiTheme="minorHAnsi" w:cstheme="minorHAnsi"/>
            <w:sz w:val="22"/>
            <w:szCs w:val="22"/>
          </w:rPr>
          <w:t>https://www.chiamass.gov/resident-care-facility-cost-reports</w:t>
        </w:r>
      </w:hyperlink>
      <w:r w:rsidRPr="00B7158F">
        <w:rPr>
          <w:rFonts w:asciiTheme="minorHAnsi" w:hAnsiTheme="minorHAnsi" w:cstheme="minorHAnsi"/>
          <w:sz w:val="22"/>
          <w:szCs w:val="22"/>
        </w:rPr>
        <w:t>.</w:t>
      </w:r>
    </w:p>
    <w:p w14:paraId="51BC0371" w14:textId="77777777" w:rsidR="00D76404" w:rsidRPr="0024565F" w:rsidRDefault="00D76404" w:rsidP="005B0DCF">
      <w:pPr>
        <w:rPr>
          <w:rFonts w:asciiTheme="minorHAnsi" w:hAnsiTheme="minorHAnsi" w:cstheme="minorHAnsi"/>
          <w:b/>
          <w:bCs/>
          <w:color w:val="212121"/>
          <w:szCs w:val="24"/>
        </w:rPr>
      </w:pPr>
    </w:p>
    <w:p w14:paraId="4CE27EB3" w14:textId="79E7EEAB" w:rsidR="005B0DCF" w:rsidRPr="00BC4360" w:rsidRDefault="005B0DCF" w:rsidP="005B0DCF">
      <w:pPr>
        <w:rPr>
          <w:rFonts w:asciiTheme="minorHAnsi" w:hAnsiTheme="minorHAnsi" w:cstheme="minorHAnsi"/>
          <w:b/>
          <w:bCs/>
          <w:color w:val="212121"/>
          <w:sz w:val="22"/>
          <w:szCs w:val="22"/>
        </w:rPr>
      </w:pPr>
      <w:r w:rsidRPr="003A49D8">
        <w:rPr>
          <w:rFonts w:asciiTheme="minorHAnsi" w:hAnsiTheme="minorHAnsi" w:cstheme="minorHAnsi"/>
          <w:b/>
          <w:bCs/>
          <w:color w:val="212121"/>
          <w:sz w:val="22"/>
          <w:szCs w:val="22"/>
        </w:rPr>
        <w:t>Reporting COVID-19 Payments and Expenses</w:t>
      </w:r>
    </w:p>
    <w:p w14:paraId="4F633775" w14:textId="1FFC19DF" w:rsidR="002527AE" w:rsidRPr="00B67A1C" w:rsidRDefault="002527AE" w:rsidP="002527AE">
      <w:pPr>
        <w:tabs>
          <w:tab w:val="center" w:pos="4680"/>
        </w:tabs>
        <w:suppressAutoHyphens/>
        <w:jc w:val="both"/>
        <w:rPr>
          <w:rFonts w:asciiTheme="minorHAnsi" w:hAnsiTheme="minorHAnsi" w:cstheme="minorHAnsi"/>
          <w:spacing w:val="-3"/>
          <w:sz w:val="22"/>
          <w:szCs w:val="22"/>
        </w:rPr>
      </w:pPr>
      <w:r w:rsidRPr="00B67A1C">
        <w:rPr>
          <w:rFonts w:asciiTheme="minorHAnsi" w:hAnsiTheme="minorHAnsi" w:cstheme="minorHAnsi"/>
          <w:spacing w:val="-3"/>
          <w:sz w:val="22"/>
          <w:szCs w:val="22"/>
        </w:rPr>
        <w:t>Covid-Related Supplemental Payments should be reported under Line 1.9: Covid-Related Supplemental Payments in the Profit Loss tab of the cost report.</w:t>
      </w:r>
    </w:p>
    <w:p w14:paraId="6B751F6D" w14:textId="77777777" w:rsidR="005B0DCF" w:rsidRPr="0024565F" w:rsidRDefault="005B0DCF" w:rsidP="005B0DCF">
      <w:pPr>
        <w:rPr>
          <w:rFonts w:asciiTheme="minorHAnsi" w:hAnsiTheme="minorHAnsi" w:cstheme="minorHAnsi"/>
          <w:color w:val="212121"/>
          <w:sz w:val="22"/>
          <w:szCs w:val="22"/>
        </w:rPr>
      </w:pPr>
    </w:p>
    <w:p w14:paraId="78FF63C4" w14:textId="77777777" w:rsidR="00314255" w:rsidRDefault="00314255">
      <w:pPr>
        <w:tabs>
          <w:tab w:val="center" w:pos="4680"/>
        </w:tabs>
        <w:suppressAutoHyphens/>
        <w:jc w:val="both"/>
        <w:rPr>
          <w:rFonts w:ascii="Arial" w:hAnsi="Arial" w:cs="Arial"/>
          <w:b/>
          <w:color w:val="1F497D" w:themeColor="text2"/>
          <w:spacing w:val="-3"/>
          <w:szCs w:val="24"/>
        </w:rPr>
      </w:pPr>
    </w:p>
    <w:p w14:paraId="0743786F" w14:textId="6F2EFF27" w:rsidR="00057FA0" w:rsidRPr="00751653" w:rsidRDefault="00057FA0">
      <w:pPr>
        <w:tabs>
          <w:tab w:val="center" w:pos="468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GENERAL INFORMATION</w:t>
      </w:r>
    </w:p>
    <w:p w14:paraId="426FFA17"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345571E7" w14:textId="6755D3EA" w:rsidR="00D0559E" w:rsidRPr="0024565F" w:rsidRDefault="00C3100A" w:rsidP="00432CE3">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00D0559E" w:rsidRPr="0024565F">
        <w:rPr>
          <w:rFonts w:asciiTheme="minorHAnsi" w:hAnsiTheme="minorHAnsi" w:cstheme="minorHAnsi"/>
          <w:spacing w:val="-3"/>
          <w:sz w:val="22"/>
          <w:szCs w:val="22"/>
        </w:rPr>
        <w:t xml:space="preserve">and </w:t>
      </w: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 xml:space="preserve">3 must be completed on </w:t>
      </w:r>
      <w:r w:rsidR="00BB3DCB">
        <w:rPr>
          <w:rFonts w:asciiTheme="minorHAnsi" w:hAnsiTheme="minorHAnsi" w:cstheme="minorHAnsi"/>
          <w:spacing w:val="-3"/>
          <w:sz w:val="22"/>
          <w:szCs w:val="22"/>
        </w:rPr>
        <w:t>an</w:t>
      </w:r>
      <w:r w:rsidR="00BB3DCB"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 xml:space="preserve">accrual basis. These reports are essentially balance sheets and income statements which must accurately reflect the complete financial condition of the facility, realty trust, </w:t>
      </w:r>
      <w:r w:rsidR="000B58D6">
        <w:rPr>
          <w:rFonts w:asciiTheme="minorHAnsi" w:hAnsiTheme="minorHAnsi" w:cstheme="minorHAnsi"/>
          <w:spacing w:val="-3"/>
          <w:sz w:val="22"/>
          <w:szCs w:val="22"/>
        </w:rPr>
        <w:t>m</w:t>
      </w:r>
      <w:r w:rsidR="00A773B6" w:rsidRPr="0024565F">
        <w:rPr>
          <w:rFonts w:asciiTheme="minorHAnsi" w:hAnsiTheme="minorHAnsi" w:cstheme="minorHAnsi"/>
          <w:spacing w:val="-3"/>
          <w:sz w:val="22"/>
          <w:szCs w:val="22"/>
        </w:rPr>
        <w:t xml:space="preserve">anagement </w:t>
      </w:r>
      <w:r w:rsidR="000B58D6">
        <w:rPr>
          <w:rFonts w:asciiTheme="minorHAnsi" w:hAnsiTheme="minorHAnsi" w:cstheme="minorHAnsi"/>
          <w:spacing w:val="-3"/>
          <w:sz w:val="22"/>
          <w:szCs w:val="22"/>
        </w:rPr>
        <w:t>c</w:t>
      </w:r>
      <w:r w:rsidR="00E4333D" w:rsidRPr="0024565F">
        <w:rPr>
          <w:rFonts w:asciiTheme="minorHAnsi" w:hAnsiTheme="minorHAnsi" w:cstheme="minorHAnsi"/>
          <w:spacing w:val="-3"/>
          <w:sz w:val="22"/>
          <w:szCs w:val="22"/>
        </w:rPr>
        <w:t>ompany,</w:t>
      </w:r>
      <w:r w:rsidR="00D0559E" w:rsidRPr="0024565F">
        <w:rPr>
          <w:rFonts w:asciiTheme="minorHAnsi" w:hAnsiTheme="minorHAnsi" w:cstheme="minorHAnsi"/>
          <w:spacing w:val="-3"/>
          <w:sz w:val="22"/>
          <w:szCs w:val="22"/>
        </w:rPr>
        <w:t xml:space="preserve"> or other reporting entity.  </w:t>
      </w:r>
      <w:r w:rsidR="00C4298E" w:rsidRPr="0024565F">
        <w:rPr>
          <w:rFonts w:asciiTheme="minorHAnsi" w:hAnsiTheme="minorHAnsi" w:cstheme="minorHAnsi"/>
          <w:b/>
          <w:spacing w:val="-3"/>
          <w:sz w:val="22"/>
          <w:szCs w:val="22"/>
        </w:rPr>
        <w:t>IT IS ESSENTIAL THAT EACH REPORT REFLECT THE ENTIRE FINANCIAL STATEMENT OF THE REPORTING ENTITY</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 xml:space="preserve"> (PARTIAL REPORTING IS NOT ACCEPTABLE</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w:t>
      </w:r>
      <w:r w:rsidR="00C4298E"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There is a minor exception to this requirement</w:t>
      </w:r>
      <w:r w:rsidR="000B58D6">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 xml:space="preserve">  </w:t>
      </w:r>
      <w:r w:rsidR="000B58D6">
        <w:rPr>
          <w:rFonts w:asciiTheme="minorHAnsi" w:hAnsiTheme="minorHAnsi" w:cstheme="minorHAnsi"/>
          <w:spacing w:val="-3"/>
          <w:sz w:val="22"/>
          <w:szCs w:val="22"/>
        </w:rPr>
        <w:t>c</w:t>
      </w:r>
      <w:r w:rsidR="00D0559E" w:rsidRPr="0024565F">
        <w:rPr>
          <w:rFonts w:asciiTheme="minorHAnsi" w:hAnsiTheme="minorHAnsi" w:cstheme="minorHAnsi"/>
          <w:spacing w:val="-3"/>
          <w:sz w:val="22"/>
          <w:szCs w:val="22"/>
        </w:rPr>
        <w:t>ertain timing differences between the books of the provider and the claim for reimbursement may occur</w:t>
      </w:r>
      <w:r w:rsidR="000B58D6">
        <w:rPr>
          <w:rFonts w:asciiTheme="minorHAnsi" w:hAnsiTheme="minorHAnsi" w:cstheme="minorHAnsi"/>
          <w:spacing w:val="-3"/>
          <w:sz w:val="22"/>
          <w:szCs w:val="22"/>
        </w:rPr>
        <w:t xml:space="preserve">.  This </w:t>
      </w:r>
      <w:r w:rsidR="00D0559E" w:rsidRPr="0024565F">
        <w:rPr>
          <w:rFonts w:asciiTheme="minorHAnsi" w:hAnsiTheme="minorHAnsi" w:cstheme="minorHAnsi"/>
          <w:spacing w:val="-3"/>
          <w:sz w:val="22"/>
          <w:szCs w:val="22"/>
        </w:rPr>
        <w:t xml:space="preserve">could result in modest variances between the </w:t>
      </w:r>
      <w:r w:rsidR="000B58D6">
        <w:rPr>
          <w:rFonts w:asciiTheme="minorHAnsi" w:hAnsiTheme="minorHAnsi" w:cstheme="minorHAnsi"/>
          <w:spacing w:val="-3"/>
          <w:sz w:val="22"/>
          <w:szCs w:val="22"/>
        </w:rPr>
        <w:t xml:space="preserve">cost </w:t>
      </w:r>
      <w:r w:rsidR="00D0559E" w:rsidRPr="0024565F">
        <w:rPr>
          <w:rFonts w:asciiTheme="minorHAnsi" w:hAnsiTheme="minorHAnsi" w:cstheme="minorHAnsi"/>
          <w:spacing w:val="-3"/>
          <w:sz w:val="22"/>
          <w:szCs w:val="22"/>
        </w:rPr>
        <w:t xml:space="preserve">report and the provider’s books.  </w:t>
      </w:r>
      <w:r w:rsidR="00981E36" w:rsidRPr="00D42BA1">
        <w:rPr>
          <w:rFonts w:asciiTheme="minorHAnsi" w:hAnsiTheme="minorHAnsi" w:cstheme="minorBidi"/>
          <w:sz w:val="22"/>
          <w:szCs w:val="22"/>
        </w:rPr>
        <w:t xml:space="preserve">If the numbers on the cost report cannot be traced directly to the financial statements, </w:t>
      </w:r>
      <w:r w:rsidR="00981E36">
        <w:rPr>
          <w:rFonts w:asciiTheme="minorHAnsi" w:hAnsiTheme="minorHAnsi" w:cstheme="minorBidi"/>
          <w:sz w:val="22"/>
          <w:szCs w:val="22"/>
        </w:rPr>
        <w:t xml:space="preserve">you must </w:t>
      </w:r>
      <w:r w:rsidR="00981E36" w:rsidRPr="00D42BA1">
        <w:rPr>
          <w:rFonts w:asciiTheme="minorHAnsi" w:hAnsiTheme="minorHAnsi" w:cstheme="minorBidi"/>
          <w:sz w:val="22"/>
          <w:szCs w:val="22"/>
        </w:rPr>
        <w:t xml:space="preserve">fill out the ‘Reconciliation of Cost Report Net </w:t>
      </w:r>
      <w:r w:rsidR="00981E36" w:rsidRPr="00D42BA1">
        <w:rPr>
          <w:rFonts w:asciiTheme="minorHAnsi" w:hAnsiTheme="minorHAnsi" w:cstheme="minorBidi"/>
          <w:sz w:val="22"/>
          <w:szCs w:val="22"/>
        </w:rPr>
        <w:lastRenderedPageBreak/>
        <w:t xml:space="preserve">Income to Financial Statement (Book) Net Income’ section </w:t>
      </w:r>
      <w:r w:rsidR="00C516EE">
        <w:rPr>
          <w:rFonts w:asciiTheme="minorHAnsi" w:hAnsiTheme="minorHAnsi" w:cstheme="minorBidi"/>
          <w:sz w:val="22"/>
          <w:szCs w:val="22"/>
        </w:rPr>
        <w:t>i</w:t>
      </w:r>
      <w:r w:rsidR="00981E36" w:rsidRPr="00D42BA1">
        <w:rPr>
          <w:rFonts w:asciiTheme="minorHAnsi" w:hAnsiTheme="minorHAnsi" w:cstheme="minorBidi"/>
          <w:sz w:val="22"/>
          <w:szCs w:val="22"/>
        </w:rPr>
        <w:t>n the Profit Loss tab of the HCF-4/HCF-2 cost report.</w:t>
      </w:r>
    </w:p>
    <w:p w14:paraId="67AFE315" w14:textId="77777777" w:rsidR="00981E36" w:rsidRDefault="00981E36" w:rsidP="00432CE3">
      <w:pPr>
        <w:tabs>
          <w:tab w:val="left" w:pos="-720"/>
        </w:tabs>
        <w:suppressAutoHyphens/>
        <w:rPr>
          <w:rFonts w:asciiTheme="minorHAnsi" w:hAnsiTheme="minorHAnsi" w:cstheme="minorHAnsi"/>
          <w:spacing w:val="-3"/>
          <w:sz w:val="22"/>
          <w:szCs w:val="22"/>
        </w:rPr>
      </w:pPr>
    </w:p>
    <w:p w14:paraId="4CFF69DB" w14:textId="6DAAE5D6" w:rsidR="00D0559E" w:rsidRPr="0024565F" w:rsidRDefault="00D0559E" w:rsidP="00432CE3">
      <w:pPr>
        <w:tabs>
          <w:tab w:val="left" w:pos="-720"/>
        </w:tabs>
        <w:suppressAutoHyphens/>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In addition to being a complete financial statement, these forms also constitute a claim for reimbursement.  On </w:t>
      </w:r>
      <w:r w:rsidR="008C17F2">
        <w:rPr>
          <w:rFonts w:asciiTheme="minorHAnsi" w:hAnsiTheme="minorHAnsi" w:cstheme="minorHAnsi"/>
          <w:spacing w:val="-3"/>
          <w:sz w:val="22"/>
          <w:szCs w:val="22"/>
        </w:rPr>
        <w:t>the</w:t>
      </w:r>
      <w:r w:rsidRPr="0024565F">
        <w:rPr>
          <w:rFonts w:asciiTheme="minorHAnsi" w:hAnsiTheme="minorHAnsi" w:cstheme="minorHAnsi"/>
          <w:spacing w:val="-3"/>
          <w:sz w:val="22"/>
          <w:szCs w:val="22"/>
        </w:rPr>
        <w:t xml:space="preserve"> HCF</w:t>
      </w:r>
      <w:r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sidR="008C17F2">
        <w:rPr>
          <w:rFonts w:asciiTheme="minorHAnsi" w:hAnsiTheme="minorHAnsi" w:cstheme="minorHAnsi"/>
          <w:spacing w:val="-3"/>
          <w:sz w:val="22"/>
          <w:szCs w:val="22"/>
        </w:rPr>
        <w:t>/HCF-2</w:t>
      </w:r>
      <w:r w:rsidR="00C3100A">
        <w:rPr>
          <w:rFonts w:asciiTheme="minorHAnsi" w:hAnsiTheme="minorHAnsi" w:cstheme="minorHAnsi"/>
          <w:spacing w:val="-3"/>
          <w:sz w:val="22"/>
          <w:szCs w:val="22"/>
        </w:rPr>
        <w:t xml:space="preserve"> RH</w:t>
      </w:r>
      <w:r w:rsidRPr="0024565F">
        <w:rPr>
          <w:rFonts w:asciiTheme="minorHAnsi" w:hAnsiTheme="minorHAnsi" w:cstheme="minorHAnsi"/>
          <w:spacing w:val="-3"/>
          <w:sz w:val="22"/>
          <w:szCs w:val="22"/>
        </w:rPr>
        <w:t xml:space="preserve">, the conversion from a financial statement to a claim for reimbursement begins with entering the total </w:t>
      </w:r>
      <w:r w:rsidR="00E808E7" w:rsidRPr="0024565F">
        <w:rPr>
          <w:rFonts w:asciiTheme="minorHAnsi" w:hAnsiTheme="minorHAnsi" w:cstheme="minorHAnsi"/>
          <w:spacing w:val="-3"/>
          <w:sz w:val="22"/>
          <w:szCs w:val="22"/>
        </w:rPr>
        <w:t>expenses and</w:t>
      </w:r>
      <w:r w:rsidRPr="0024565F">
        <w:rPr>
          <w:rFonts w:asciiTheme="minorHAnsi" w:hAnsiTheme="minorHAnsi" w:cstheme="minorHAnsi"/>
          <w:spacing w:val="-3"/>
          <w:sz w:val="22"/>
          <w:szCs w:val="22"/>
        </w:rPr>
        <w:t xml:space="preserve"> subtracting the non-allowable expenses.  The report also provides a vehicle to claim allowable fixed costs and costs that were generated through the entities which report on the forms HCF</w:t>
      </w:r>
      <w:r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Pr="0024565F">
        <w:rPr>
          <w:rFonts w:asciiTheme="minorHAnsi" w:hAnsiTheme="minorHAnsi" w:cstheme="minorHAnsi"/>
          <w:spacing w:val="-3"/>
          <w:sz w:val="22"/>
          <w:szCs w:val="22"/>
        </w:rPr>
        <w:t>(realty company) and HCF</w:t>
      </w:r>
      <w:r w:rsidRPr="0024565F">
        <w:rPr>
          <w:rFonts w:asciiTheme="minorHAnsi" w:hAnsiTheme="minorHAnsi" w:cstheme="minorHAnsi"/>
          <w:spacing w:val="-3"/>
          <w:sz w:val="22"/>
          <w:szCs w:val="22"/>
        </w:rPr>
        <w:noBreakHyphen/>
        <w:t>3 (management company</w:t>
      </w:r>
      <w:r w:rsidR="009B7648" w:rsidRPr="0024565F">
        <w:rPr>
          <w:rFonts w:asciiTheme="minorHAnsi" w:hAnsiTheme="minorHAnsi" w:cstheme="minorHAnsi"/>
          <w:spacing w:val="-3"/>
          <w:sz w:val="22"/>
          <w:szCs w:val="22"/>
        </w:rPr>
        <w:t>/central office</w:t>
      </w:r>
      <w:r w:rsidRPr="0024565F">
        <w:rPr>
          <w:rFonts w:asciiTheme="minorHAnsi" w:hAnsiTheme="minorHAnsi" w:cstheme="minorHAnsi"/>
          <w:spacing w:val="-3"/>
          <w:sz w:val="22"/>
          <w:szCs w:val="22"/>
        </w:rPr>
        <w:t xml:space="preserve">).  </w:t>
      </w:r>
    </w:p>
    <w:p w14:paraId="7D8CE693" w14:textId="77777777" w:rsidR="00D0559E" w:rsidRPr="0024565F" w:rsidRDefault="00D0559E" w:rsidP="00432CE3">
      <w:pPr>
        <w:tabs>
          <w:tab w:val="left" w:pos="-720"/>
        </w:tabs>
        <w:suppressAutoHyphens/>
        <w:rPr>
          <w:rFonts w:asciiTheme="minorHAnsi" w:hAnsiTheme="minorHAnsi" w:cstheme="minorHAnsi"/>
          <w:spacing w:val="-3"/>
          <w:sz w:val="22"/>
          <w:szCs w:val="22"/>
        </w:rPr>
      </w:pPr>
    </w:p>
    <w:p w14:paraId="49EDC825" w14:textId="7E589F30" w:rsidR="00D0559E" w:rsidRPr="00E808E7"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Only </w:t>
      </w:r>
      <w:r w:rsidR="006E2FD1" w:rsidRPr="0024565F">
        <w:rPr>
          <w:rFonts w:asciiTheme="minorHAnsi" w:hAnsiTheme="minorHAnsi" w:cstheme="minorHAnsi"/>
          <w:spacing w:val="-3"/>
          <w:sz w:val="22"/>
          <w:szCs w:val="22"/>
        </w:rPr>
        <w:t>WHOLE DOLLARS</w:t>
      </w:r>
      <w:r w:rsidRPr="0024565F">
        <w:rPr>
          <w:rFonts w:asciiTheme="minorHAnsi" w:hAnsiTheme="minorHAnsi" w:cstheme="minorHAnsi"/>
          <w:spacing w:val="-3"/>
          <w:sz w:val="22"/>
          <w:szCs w:val="22"/>
        </w:rPr>
        <w:t xml:space="preserve"> should be reported and rounding </w:t>
      </w:r>
      <w:r w:rsidR="00E4333D" w:rsidRPr="0024565F">
        <w:rPr>
          <w:rFonts w:asciiTheme="minorHAnsi" w:hAnsiTheme="minorHAnsi" w:cstheme="minorHAnsi"/>
          <w:spacing w:val="-3"/>
          <w:sz w:val="22"/>
          <w:szCs w:val="22"/>
        </w:rPr>
        <w:t>off</w:t>
      </w:r>
      <w:r w:rsidRPr="0024565F">
        <w:rPr>
          <w:rFonts w:asciiTheme="minorHAnsi" w:hAnsiTheme="minorHAnsi" w:cstheme="minorHAnsi"/>
          <w:spacing w:val="-3"/>
          <w:sz w:val="22"/>
          <w:szCs w:val="22"/>
        </w:rPr>
        <w:t xml:space="preserve"> cents should be done carefully to ensure that all totals balance precisely. </w:t>
      </w:r>
      <w:r w:rsidRPr="00E808E7">
        <w:rPr>
          <w:rFonts w:asciiTheme="minorHAnsi" w:hAnsiTheme="minorHAnsi" w:cstheme="minorHAnsi"/>
          <w:spacing w:val="-3"/>
          <w:sz w:val="22"/>
          <w:szCs w:val="22"/>
        </w:rPr>
        <w:t xml:space="preserve">Footnotes which reveal special information are not only permissible but are required whenever the cost report says "Explain."  </w:t>
      </w:r>
    </w:p>
    <w:p w14:paraId="42241EAA"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7EB936D2" w14:textId="55371BA4" w:rsidR="00821FE4" w:rsidRPr="00E808E7" w:rsidRDefault="00C3100A" w:rsidP="009B285C">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T</w:t>
      </w:r>
      <w:r w:rsidR="00DE441B">
        <w:rPr>
          <w:rFonts w:asciiTheme="minorHAnsi" w:hAnsiTheme="minorHAnsi" w:cstheme="minorHAnsi"/>
          <w:spacing w:val="-3"/>
          <w:sz w:val="22"/>
        </w:rPr>
        <w:t>he</w:t>
      </w:r>
      <w:r>
        <w:rPr>
          <w:rFonts w:asciiTheme="minorHAnsi" w:hAnsiTheme="minorHAnsi" w:cstheme="minorHAnsi"/>
          <w:spacing w:val="-3"/>
          <w:sz w:val="22"/>
        </w:rPr>
        <w:t xml:space="preserve"> HCF-4/HCF-2 RH </w:t>
      </w:r>
      <w:r w:rsidR="00DE441B" w:rsidRPr="00E808E7">
        <w:rPr>
          <w:rFonts w:asciiTheme="minorHAnsi" w:hAnsiTheme="minorHAnsi" w:cstheme="minorHAnsi"/>
          <w:spacing w:val="-3"/>
          <w:sz w:val="22"/>
        </w:rPr>
        <w:t xml:space="preserve">must be </w:t>
      </w:r>
      <w:r w:rsidR="00DE441B">
        <w:rPr>
          <w:rFonts w:asciiTheme="minorHAnsi" w:hAnsiTheme="minorHAnsi" w:cstheme="minorHAnsi"/>
          <w:spacing w:val="-3"/>
          <w:sz w:val="22"/>
        </w:rPr>
        <w:t>attested to in the certification schedule. Refer to the instructions on attesting this cost report in the certification schedule section of this instruction manual</w:t>
      </w:r>
      <w:r>
        <w:rPr>
          <w:rFonts w:asciiTheme="minorHAnsi" w:hAnsiTheme="minorHAnsi" w:cstheme="minorHAnsi"/>
          <w:spacing w:val="-3"/>
          <w:sz w:val="22"/>
        </w:rPr>
        <w:t xml:space="preserve">.  </w:t>
      </w:r>
    </w:p>
    <w:p w14:paraId="1AC26D20" w14:textId="1BD2B56E" w:rsidR="00821FE4" w:rsidRPr="00E808E7" w:rsidRDefault="00821FE4" w:rsidP="00821FE4">
      <w:pPr>
        <w:tabs>
          <w:tab w:val="left" w:pos="-720"/>
        </w:tabs>
        <w:suppressAutoHyphens/>
        <w:jc w:val="both"/>
        <w:rPr>
          <w:rFonts w:asciiTheme="minorHAnsi" w:hAnsiTheme="minorHAnsi" w:cstheme="minorHAnsi"/>
          <w:spacing w:val="-3"/>
          <w:sz w:val="22"/>
        </w:rPr>
      </w:pPr>
    </w:p>
    <w:p w14:paraId="6C602CD8" w14:textId="2B4A4435" w:rsidR="00226BCB" w:rsidRPr="00C01701" w:rsidRDefault="00AA68DD" w:rsidP="00226BCB">
      <w:pPr>
        <w:tabs>
          <w:tab w:val="left" w:pos="-720"/>
        </w:tabs>
        <w:suppressAutoHyphens/>
        <w:jc w:val="both"/>
        <w:rPr>
          <w:rFonts w:asciiTheme="minorHAnsi" w:hAnsiTheme="minorHAnsi" w:cstheme="minorHAnsi"/>
          <w:b/>
          <w:color w:val="1F497D" w:themeColor="text2"/>
          <w:spacing w:val="-3"/>
          <w:szCs w:val="22"/>
        </w:rPr>
      </w:pPr>
      <w:r w:rsidRPr="00C01701">
        <w:rPr>
          <w:rFonts w:asciiTheme="minorHAnsi" w:hAnsiTheme="minorHAnsi" w:cstheme="minorHAnsi"/>
          <w:b/>
          <w:color w:val="1F497D" w:themeColor="text2"/>
          <w:spacing w:val="-3"/>
          <w:szCs w:val="22"/>
        </w:rPr>
        <w:t>OTHER BUSINESS</w:t>
      </w:r>
      <w:r w:rsidR="00226BCB" w:rsidRPr="00C01701">
        <w:rPr>
          <w:rFonts w:asciiTheme="minorHAnsi" w:hAnsiTheme="minorHAnsi" w:cstheme="minorHAnsi"/>
          <w:b/>
          <w:color w:val="1F497D" w:themeColor="text2"/>
          <w:spacing w:val="-3"/>
          <w:szCs w:val="22"/>
        </w:rPr>
        <w:t xml:space="preserve"> ACTIVITY AND TRANSACTIONS</w:t>
      </w:r>
    </w:p>
    <w:p w14:paraId="33375213" w14:textId="77777777" w:rsidR="00AA68DD" w:rsidRPr="00E808E7" w:rsidRDefault="00AA68DD" w:rsidP="00226BCB">
      <w:pPr>
        <w:tabs>
          <w:tab w:val="left" w:pos="-720"/>
        </w:tabs>
        <w:suppressAutoHyphens/>
        <w:jc w:val="both"/>
        <w:rPr>
          <w:rFonts w:asciiTheme="minorHAnsi" w:hAnsiTheme="minorHAnsi" w:cstheme="minorHAnsi"/>
          <w:b/>
          <w:spacing w:val="-3"/>
          <w:sz w:val="22"/>
        </w:rPr>
      </w:pPr>
    </w:p>
    <w:p w14:paraId="40A54850" w14:textId="24C46698" w:rsidR="00226BCB" w:rsidRPr="00E808E7" w:rsidRDefault="00226BCB" w:rsidP="00226BCB">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Those facilities that provide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must file </w:t>
      </w:r>
      <w:r w:rsidR="00AA68DD">
        <w:rPr>
          <w:rFonts w:asciiTheme="minorHAnsi" w:hAnsiTheme="minorHAnsi" w:cstheme="minorHAnsi"/>
          <w:spacing w:val="-3"/>
          <w:sz w:val="22"/>
        </w:rPr>
        <w:t xml:space="preserve">a separate </w:t>
      </w:r>
      <w:r w:rsidRPr="00E808E7">
        <w:rPr>
          <w:rFonts w:asciiTheme="minorHAnsi" w:hAnsiTheme="minorHAnsi" w:cstheme="minorHAnsi"/>
          <w:spacing w:val="-3"/>
          <w:sz w:val="22"/>
        </w:rPr>
        <w:t xml:space="preserve">Adult Day Health </w:t>
      </w:r>
      <w:r w:rsidR="00AA68DD">
        <w:rPr>
          <w:rFonts w:asciiTheme="minorHAnsi" w:hAnsiTheme="minorHAnsi" w:cstheme="minorHAnsi"/>
          <w:spacing w:val="-3"/>
          <w:sz w:val="22"/>
        </w:rPr>
        <w:t>cost r</w:t>
      </w:r>
      <w:r w:rsidRPr="00E808E7">
        <w:rPr>
          <w:rFonts w:asciiTheme="minorHAnsi" w:hAnsiTheme="minorHAnsi" w:cstheme="minorHAnsi"/>
          <w:spacing w:val="-3"/>
          <w:sz w:val="22"/>
        </w:rPr>
        <w:t xml:space="preserve">eport with the </w:t>
      </w:r>
      <w:r w:rsidR="00C719EF" w:rsidRPr="00E808E7">
        <w:rPr>
          <w:rFonts w:asciiTheme="minorHAnsi" w:hAnsiTheme="minorHAnsi" w:cstheme="minorHAnsi"/>
          <w:spacing w:val="-3"/>
          <w:sz w:val="22"/>
        </w:rPr>
        <w:t>Center</w:t>
      </w:r>
      <w:r w:rsidRPr="00E808E7">
        <w:rPr>
          <w:rFonts w:asciiTheme="minorHAnsi" w:hAnsiTheme="minorHAnsi" w:cstheme="minorHAnsi"/>
          <w:spacing w:val="-3"/>
          <w:sz w:val="22"/>
        </w:rPr>
        <w:t>.  The amount reported on the</w:t>
      </w:r>
      <w:r w:rsidR="003419B7">
        <w:rPr>
          <w:rFonts w:asciiTheme="minorHAnsi" w:hAnsiTheme="minorHAnsi" w:cstheme="minorHAnsi"/>
          <w:spacing w:val="-3"/>
          <w:sz w:val="22"/>
        </w:rPr>
        <w:t xml:space="preserve"> </w:t>
      </w:r>
      <w:r w:rsidRPr="00E808E7">
        <w:rPr>
          <w:rFonts w:asciiTheme="minorHAnsi" w:hAnsiTheme="minorHAnsi" w:cstheme="minorHAnsi"/>
          <w:spacing w:val="-3"/>
          <w:sz w:val="22"/>
        </w:rPr>
        <w:t>HCF</w:t>
      </w:r>
      <w:r w:rsidRPr="00E808E7">
        <w:rPr>
          <w:rFonts w:asciiTheme="minorHAnsi" w:hAnsiTheme="minorHAnsi" w:cstheme="minorHAnsi"/>
          <w:spacing w:val="-3"/>
          <w:sz w:val="22"/>
        </w:rPr>
        <w:noBreakHyphen/>
        <w:t>4</w:t>
      </w:r>
      <w:r w:rsidR="00610CAE">
        <w:rPr>
          <w:rFonts w:asciiTheme="minorHAnsi" w:hAnsiTheme="minorHAnsi" w:cstheme="minorHAnsi"/>
          <w:spacing w:val="-3"/>
          <w:sz w:val="22"/>
        </w:rPr>
        <w:t>/</w:t>
      </w:r>
      <w:r w:rsidR="003419B7">
        <w:rPr>
          <w:rFonts w:asciiTheme="minorHAnsi" w:hAnsiTheme="minorHAnsi" w:cstheme="minorHAnsi"/>
          <w:spacing w:val="-3"/>
          <w:sz w:val="22"/>
        </w:rPr>
        <w:t xml:space="preserve">HCF-2 </w:t>
      </w:r>
      <w:r w:rsidR="00610CAE">
        <w:rPr>
          <w:rFonts w:asciiTheme="minorHAnsi" w:hAnsiTheme="minorHAnsi" w:cstheme="minorHAnsi"/>
          <w:spacing w:val="-3"/>
          <w:sz w:val="22"/>
        </w:rPr>
        <w:t xml:space="preserve">RH </w:t>
      </w:r>
      <w:r w:rsidR="001617BB">
        <w:rPr>
          <w:rFonts w:asciiTheme="minorHAnsi" w:hAnsiTheme="minorHAnsi" w:cstheme="minorHAnsi"/>
          <w:spacing w:val="-3"/>
          <w:sz w:val="22"/>
        </w:rPr>
        <w:t>in the General Schedule Table 1A</w:t>
      </w:r>
      <w:r w:rsidRPr="00E808E7">
        <w:rPr>
          <w:rFonts w:asciiTheme="minorHAnsi" w:hAnsiTheme="minorHAnsi" w:cstheme="minorHAnsi"/>
          <w:spacing w:val="-3"/>
          <w:sz w:val="22"/>
        </w:rPr>
        <w:t xml:space="preserve">, must match the total amount reported on the </w:t>
      </w:r>
      <w:r w:rsidR="00AA68DD">
        <w:rPr>
          <w:rFonts w:asciiTheme="minorHAnsi" w:hAnsiTheme="minorHAnsi" w:cstheme="minorHAnsi"/>
          <w:spacing w:val="-3"/>
          <w:sz w:val="22"/>
        </w:rPr>
        <w:t xml:space="preserve">separate </w:t>
      </w:r>
      <w:r w:rsidRPr="00E808E7">
        <w:rPr>
          <w:rFonts w:asciiTheme="minorHAnsi" w:hAnsiTheme="minorHAnsi" w:cstheme="minorHAnsi"/>
          <w:spacing w:val="-3"/>
          <w:sz w:val="22"/>
        </w:rPr>
        <w:t xml:space="preserve">Adult Day </w:t>
      </w:r>
      <w:r w:rsidR="00AA68DD">
        <w:rPr>
          <w:rFonts w:asciiTheme="minorHAnsi" w:hAnsiTheme="minorHAnsi" w:cstheme="minorHAnsi"/>
          <w:spacing w:val="-3"/>
          <w:sz w:val="22"/>
        </w:rPr>
        <w:t>Health cost r</w:t>
      </w:r>
      <w:r w:rsidRPr="00E808E7">
        <w:rPr>
          <w:rFonts w:asciiTheme="minorHAnsi" w:hAnsiTheme="minorHAnsi" w:cstheme="minorHAnsi"/>
          <w:spacing w:val="-3"/>
          <w:sz w:val="22"/>
        </w:rPr>
        <w:t xml:space="preserve">eport.  </w:t>
      </w:r>
      <w:r w:rsidR="001617BB">
        <w:rPr>
          <w:rFonts w:asciiTheme="minorHAnsi" w:hAnsiTheme="minorHAnsi" w:cstheme="minorHAnsi"/>
          <w:spacing w:val="-3"/>
          <w:sz w:val="22"/>
        </w:rPr>
        <w:t xml:space="preserve"> The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laimed </w:t>
      </w:r>
      <w:r w:rsidR="00AA68DD">
        <w:rPr>
          <w:rFonts w:asciiTheme="minorHAnsi" w:hAnsiTheme="minorHAnsi" w:cstheme="minorHAnsi"/>
          <w:spacing w:val="-3"/>
          <w:sz w:val="22"/>
        </w:rPr>
        <w:t>F</w:t>
      </w:r>
      <w:r w:rsidRPr="00E808E7">
        <w:rPr>
          <w:rFonts w:asciiTheme="minorHAnsi" w:hAnsiTheme="minorHAnsi" w:cstheme="minorHAnsi"/>
          <w:spacing w:val="-3"/>
          <w:sz w:val="22"/>
        </w:rPr>
        <w:t xml:space="preserve">ixed </w:t>
      </w:r>
      <w:r w:rsidR="001617BB">
        <w:rPr>
          <w:rFonts w:asciiTheme="minorHAnsi" w:hAnsiTheme="minorHAnsi" w:cstheme="minorHAnsi"/>
          <w:spacing w:val="-3"/>
          <w:sz w:val="22"/>
        </w:rPr>
        <w:t xml:space="preserve">Assets Schedule </w:t>
      </w:r>
      <w:r w:rsidR="00AA68DD">
        <w:rPr>
          <w:rFonts w:asciiTheme="minorHAnsi" w:hAnsiTheme="minorHAnsi" w:cstheme="minorHAnsi"/>
          <w:spacing w:val="-3"/>
          <w:sz w:val="22"/>
        </w:rPr>
        <w:t xml:space="preserve">of this cost report </w:t>
      </w:r>
      <w:r w:rsidR="001617BB">
        <w:rPr>
          <w:rFonts w:asciiTheme="minorHAnsi" w:hAnsiTheme="minorHAnsi" w:cstheme="minorHAnsi"/>
          <w:spacing w:val="-3"/>
          <w:sz w:val="22"/>
        </w:rPr>
        <w:t>must</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not</w:t>
      </w:r>
      <w:r w:rsidRPr="00E808E7">
        <w:rPr>
          <w:rFonts w:asciiTheme="minorHAnsi" w:hAnsiTheme="minorHAnsi" w:cstheme="minorHAnsi"/>
          <w:spacing w:val="-3"/>
          <w:sz w:val="22"/>
        </w:rPr>
        <w:t xml:space="preserve"> include any fixed </w:t>
      </w:r>
      <w:r w:rsidR="001617BB">
        <w:rPr>
          <w:rFonts w:asciiTheme="minorHAnsi" w:hAnsiTheme="minorHAnsi" w:cstheme="minorHAnsi"/>
          <w:spacing w:val="-3"/>
          <w:sz w:val="22"/>
        </w:rPr>
        <w:t xml:space="preserve">assets or expenses </w:t>
      </w:r>
      <w:r w:rsidRPr="00E808E7">
        <w:rPr>
          <w:rFonts w:asciiTheme="minorHAnsi" w:hAnsiTheme="minorHAnsi" w:cstheme="minorHAnsi"/>
          <w:spacing w:val="-3"/>
          <w:sz w:val="22"/>
        </w:rPr>
        <w:t xml:space="preserve">associated with the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business activities</w:t>
      </w:r>
      <w:r w:rsidRPr="00E808E7">
        <w:rPr>
          <w:rFonts w:asciiTheme="minorHAnsi" w:hAnsiTheme="minorHAnsi" w:cstheme="minorHAnsi"/>
          <w:spacing w:val="-3"/>
          <w:sz w:val="22"/>
        </w:rPr>
        <w:t xml:space="preserve">.  All </w:t>
      </w:r>
      <w:r w:rsidR="00DB7A1E">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related to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or </w:t>
      </w:r>
      <w:r w:rsidR="00AA68DD">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w:t>
      </w:r>
      <w:r w:rsidR="00AA68DD">
        <w:rPr>
          <w:rFonts w:asciiTheme="minorHAnsi" w:hAnsiTheme="minorHAnsi" w:cstheme="minorHAnsi"/>
          <w:spacing w:val="-3"/>
          <w:sz w:val="22"/>
        </w:rPr>
        <w:t xml:space="preserve">must </w:t>
      </w:r>
      <w:r w:rsidRPr="00E808E7">
        <w:rPr>
          <w:rFonts w:asciiTheme="minorHAnsi" w:hAnsiTheme="minorHAnsi" w:cstheme="minorHAnsi"/>
          <w:spacing w:val="-3"/>
          <w:sz w:val="22"/>
        </w:rPr>
        <w:t xml:space="preserve">be identified and reported in </w:t>
      </w:r>
      <w:r w:rsidR="001617BB">
        <w:rPr>
          <w:rFonts w:asciiTheme="minorHAnsi" w:hAnsiTheme="minorHAnsi" w:cstheme="minorHAnsi"/>
          <w:spacing w:val="-3"/>
          <w:sz w:val="22"/>
        </w:rPr>
        <w:t>Table 1A in the General Schedule</w:t>
      </w:r>
      <w:r w:rsidR="00AA68DD">
        <w:rPr>
          <w:rFonts w:asciiTheme="minorHAnsi" w:hAnsiTheme="minorHAnsi" w:cstheme="minorHAnsi"/>
          <w:spacing w:val="-3"/>
          <w:sz w:val="22"/>
        </w:rPr>
        <w:t xml:space="preserve"> of this cost report</w:t>
      </w:r>
      <w:r w:rsidRPr="00E808E7">
        <w:rPr>
          <w:rFonts w:asciiTheme="minorHAnsi" w:hAnsiTheme="minorHAnsi" w:cstheme="minorHAnsi"/>
          <w:spacing w:val="-3"/>
          <w:sz w:val="22"/>
        </w:rPr>
        <w:t xml:space="preserve">.  </w:t>
      </w:r>
      <w:r w:rsidR="00DB7A1E">
        <w:rPr>
          <w:rFonts w:asciiTheme="minorHAnsi" w:hAnsiTheme="minorHAnsi" w:cstheme="minorHAnsi"/>
          <w:spacing w:val="-3"/>
          <w:sz w:val="22"/>
        </w:rPr>
        <w:t xml:space="preserve">Additionally, all expenses associated with these other business activities must be reported in the Profit Loss Schedule in accounts 8040.0 and 8065.0 (lines 2.101 and 2.102). </w:t>
      </w:r>
      <w:r w:rsidRPr="00E808E7">
        <w:rPr>
          <w:rFonts w:asciiTheme="minorHAnsi" w:hAnsiTheme="minorHAnsi" w:cstheme="minorHAnsi"/>
          <w:spacing w:val="-3"/>
          <w:sz w:val="22"/>
        </w:rPr>
        <w:t xml:space="preserve">These accounts have been established to collect </w:t>
      </w:r>
      <w:r w:rsidR="00E808E7" w:rsidRPr="00E808E7">
        <w:rPr>
          <w:rFonts w:asciiTheme="minorHAnsi" w:hAnsiTheme="minorHAnsi" w:cstheme="minorHAnsi"/>
          <w:spacing w:val="-3"/>
          <w:sz w:val="22"/>
        </w:rPr>
        <w:t>all</w:t>
      </w:r>
      <w:r w:rsidRPr="00E808E7">
        <w:rPr>
          <w:rFonts w:asciiTheme="minorHAnsi" w:hAnsiTheme="minorHAnsi" w:cstheme="minorHAnsi"/>
          <w:spacing w:val="-3"/>
          <w:sz w:val="22"/>
        </w:rPr>
        <w:t xml:space="preserve"> the relevant </w:t>
      </w:r>
      <w:r w:rsidR="00AA68DD">
        <w:rPr>
          <w:rFonts w:asciiTheme="minorHAnsi" w:hAnsiTheme="minorHAnsi" w:cstheme="minorHAnsi"/>
          <w:spacing w:val="-3"/>
          <w:sz w:val="22"/>
        </w:rPr>
        <w:t>other business activit</w:t>
      </w:r>
      <w:r w:rsidR="00DB7A1E">
        <w:rPr>
          <w:rFonts w:asciiTheme="minorHAnsi" w:hAnsiTheme="minorHAnsi" w:cstheme="minorHAnsi"/>
          <w:spacing w:val="-3"/>
          <w:sz w:val="22"/>
        </w:rPr>
        <w:t>y expenses</w:t>
      </w:r>
      <w:r w:rsidR="00AA68DD">
        <w:rPr>
          <w:rFonts w:asciiTheme="minorHAnsi" w:hAnsiTheme="minorHAnsi" w:cstheme="minorHAnsi"/>
          <w:spacing w:val="-3"/>
          <w:sz w:val="22"/>
        </w:rPr>
        <w:t xml:space="preserve">. Any costs associated with these other business activities must be </w:t>
      </w:r>
      <w:r w:rsidR="00DB7A1E">
        <w:rPr>
          <w:rFonts w:asciiTheme="minorHAnsi" w:hAnsiTheme="minorHAnsi" w:cstheme="minorHAnsi"/>
          <w:spacing w:val="-3"/>
          <w:sz w:val="22"/>
        </w:rPr>
        <w:t>reported here</w:t>
      </w:r>
      <w:r w:rsidR="00DA547D" w:rsidRPr="00E808E7">
        <w:rPr>
          <w:rFonts w:asciiTheme="minorHAnsi" w:hAnsiTheme="minorHAnsi" w:cstheme="minorHAnsi"/>
          <w:spacing w:val="-3"/>
          <w:sz w:val="22"/>
        </w:rPr>
        <w:t>.</w:t>
      </w:r>
      <w:r w:rsidRPr="00E808E7">
        <w:rPr>
          <w:rFonts w:asciiTheme="minorHAnsi" w:hAnsiTheme="minorHAnsi" w:cstheme="minorHAnsi"/>
          <w:spacing w:val="-3"/>
          <w:sz w:val="22"/>
        </w:rPr>
        <w:t xml:space="preserve"> </w:t>
      </w:r>
      <w:r w:rsidR="00DA547D" w:rsidRPr="00E808E7">
        <w:rPr>
          <w:rFonts w:asciiTheme="minorHAnsi" w:hAnsiTheme="minorHAnsi" w:cstheme="minorHAnsi"/>
          <w:spacing w:val="-3"/>
          <w:sz w:val="22"/>
        </w:rPr>
        <w:t>A</w:t>
      </w:r>
      <w:r w:rsidRPr="00E808E7">
        <w:rPr>
          <w:rFonts w:asciiTheme="minorHAnsi" w:hAnsiTheme="minorHAnsi" w:cstheme="minorHAnsi"/>
          <w:spacing w:val="-3"/>
          <w:sz w:val="22"/>
        </w:rPr>
        <w:t>ny asset additions to fixed assets should be assumed to be shared by those activities unless specific assets have been identified and recorded as contributing to only one cost center.  Specific identifications of assets or other costs must be explained and documented.</w:t>
      </w:r>
    </w:p>
    <w:p w14:paraId="1FD409FE"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25411002" w14:textId="77777777" w:rsidR="00B3774D" w:rsidRDefault="00B3774D" w:rsidP="006F50B1">
      <w:pPr>
        <w:tabs>
          <w:tab w:val="left" w:pos="-720"/>
        </w:tabs>
        <w:suppressAutoHyphens/>
        <w:jc w:val="both"/>
        <w:rPr>
          <w:rFonts w:asciiTheme="minorHAnsi" w:hAnsiTheme="minorHAnsi" w:cstheme="minorHAnsi"/>
          <w:b/>
          <w:color w:val="1F497D" w:themeColor="text2"/>
          <w:spacing w:val="-3"/>
          <w:szCs w:val="24"/>
        </w:rPr>
      </w:pPr>
    </w:p>
    <w:p w14:paraId="24902274" w14:textId="17F4CBF4" w:rsidR="006F50B1" w:rsidRPr="00BC4360" w:rsidRDefault="006F50B1" w:rsidP="006F50B1">
      <w:pPr>
        <w:tabs>
          <w:tab w:val="left" w:pos="-720"/>
        </w:tabs>
        <w:suppressAutoHyphens/>
        <w:jc w:val="both"/>
        <w:rPr>
          <w:rFonts w:asciiTheme="minorHAnsi" w:hAnsiTheme="minorHAnsi" w:cstheme="minorHAnsi"/>
          <w:b/>
          <w:color w:val="1F497D" w:themeColor="text2"/>
          <w:spacing w:val="-3"/>
          <w:szCs w:val="24"/>
        </w:rPr>
      </w:pPr>
      <w:r w:rsidRPr="00BC4360">
        <w:rPr>
          <w:rFonts w:asciiTheme="minorHAnsi" w:hAnsiTheme="minorHAnsi" w:cstheme="minorHAnsi"/>
          <w:b/>
          <w:color w:val="1F497D" w:themeColor="text2"/>
          <w:spacing w:val="-3"/>
          <w:szCs w:val="24"/>
        </w:rPr>
        <w:t xml:space="preserve">DETERMINATION OF NEED  </w:t>
      </w:r>
    </w:p>
    <w:p w14:paraId="7D3FF95A" w14:textId="77777777" w:rsidR="00AA68DD" w:rsidRPr="00E808E7" w:rsidRDefault="00AA68DD" w:rsidP="006F50B1">
      <w:pPr>
        <w:tabs>
          <w:tab w:val="left" w:pos="-720"/>
        </w:tabs>
        <w:suppressAutoHyphens/>
        <w:jc w:val="both"/>
        <w:rPr>
          <w:rFonts w:asciiTheme="minorHAnsi" w:hAnsiTheme="minorHAnsi" w:cstheme="minorHAnsi"/>
          <w:b/>
          <w:spacing w:val="-3"/>
          <w:sz w:val="22"/>
          <w:szCs w:val="22"/>
        </w:rPr>
      </w:pPr>
    </w:p>
    <w:p w14:paraId="68F90C1E" w14:textId="5CAA1E76" w:rsidR="006F50B1" w:rsidRPr="00E808E7" w:rsidRDefault="006F50B1" w:rsidP="006F50B1">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If the facility received a letter of final approval of a Determination of Need, please </w:t>
      </w:r>
      <w:r w:rsidR="00003070">
        <w:rPr>
          <w:rFonts w:asciiTheme="minorHAnsi" w:hAnsiTheme="minorHAnsi" w:cstheme="minorHAnsi"/>
          <w:spacing w:val="-3"/>
          <w:sz w:val="22"/>
          <w:szCs w:val="22"/>
        </w:rPr>
        <w:t>email</w:t>
      </w:r>
      <w:r w:rsidR="00751653">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 copy of the letter outlining the approved maximum capital expenditures</w:t>
      </w:r>
      <w:r w:rsidR="00003070">
        <w:rPr>
          <w:rFonts w:asciiTheme="minorHAnsi" w:hAnsiTheme="minorHAnsi" w:cstheme="minorHAnsi"/>
          <w:spacing w:val="-3"/>
          <w:sz w:val="22"/>
          <w:szCs w:val="22"/>
        </w:rPr>
        <w:t xml:space="preserve"> at </w:t>
      </w:r>
      <w:hyperlink r:id="rId16" w:history="1">
        <w:r w:rsidR="001F7417" w:rsidRPr="006F621F">
          <w:rPr>
            <w:rStyle w:val="Hyperlink"/>
            <w:rFonts w:asciiTheme="minorHAnsi" w:hAnsiTheme="minorHAnsi" w:cstheme="minorHAnsi"/>
            <w:sz w:val="22"/>
            <w:szCs w:val="22"/>
          </w:rPr>
          <w:t>data@chiamass.gov</w:t>
        </w:r>
      </w:hyperlink>
      <w:r w:rsidRPr="00E808E7">
        <w:rPr>
          <w:rFonts w:asciiTheme="minorHAnsi" w:hAnsiTheme="minorHAnsi" w:cstheme="minorHAnsi"/>
          <w:spacing w:val="-3"/>
          <w:sz w:val="22"/>
          <w:szCs w:val="22"/>
        </w:rPr>
        <w:t xml:space="preserve">.  A detailed analysis reconciling the Determination of Need letter to the claim on Claimed Fixed </w:t>
      </w:r>
      <w:r w:rsidR="001617BB">
        <w:rPr>
          <w:rFonts w:asciiTheme="minorHAnsi" w:hAnsiTheme="minorHAnsi" w:cstheme="minorHAnsi"/>
          <w:spacing w:val="-3"/>
          <w:sz w:val="22"/>
          <w:szCs w:val="22"/>
        </w:rPr>
        <w:t>Assets Schedule</w:t>
      </w:r>
      <w:r w:rsidR="00BA129E">
        <w:rPr>
          <w:rFonts w:asciiTheme="minorHAnsi" w:hAnsiTheme="minorHAnsi" w:cstheme="minorHAnsi"/>
          <w:spacing w:val="-3"/>
          <w:sz w:val="22"/>
          <w:szCs w:val="22"/>
        </w:rPr>
        <w:t xml:space="preserve"> of the HCF-4/HCF-2 RH</w:t>
      </w:r>
      <w:r w:rsidRPr="00E808E7">
        <w:rPr>
          <w:rFonts w:asciiTheme="minorHAnsi" w:hAnsiTheme="minorHAnsi" w:cstheme="minorHAnsi"/>
          <w:spacing w:val="-3"/>
          <w:sz w:val="22"/>
          <w:szCs w:val="22"/>
        </w:rPr>
        <w:t xml:space="preserve">, is required.  This analysis should be provided in the Footnotes </w:t>
      </w:r>
      <w:r w:rsidR="001617BB">
        <w:rPr>
          <w:rFonts w:asciiTheme="minorHAnsi" w:hAnsiTheme="minorHAnsi" w:cstheme="minorHAnsi"/>
          <w:spacing w:val="-3"/>
          <w:sz w:val="22"/>
          <w:szCs w:val="22"/>
        </w:rPr>
        <w:t>Schedule</w:t>
      </w:r>
      <w:r w:rsidRPr="00E808E7">
        <w:rPr>
          <w:rFonts w:asciiTheme="minorHAnsi" w:hAnsiTheme="minorHAnsi" w:cstheme="minorHAnsi"/>
          <w:spacing w:val="-3"/>
          <w:sz w:val="22"/>
          <w:szCs w:val="22"/>
        </w:rPr>
        <w:t>.</w:t>
      </w:r>
    </w:p>
    <w:p w14:paraId="3552DCE6" w14:textId="77777777" w:rsidR="004A1011" w:rsidRPr="00E808E7" w:rsidRDefault="004A1011" w:rsidP="006F50B1">
      <w:pPr>
        <w:tabs>
          <w:tab w:val="left" w:pos="-720"/>
        </w:tabs>
        <w:suppressAutoHyphens/>
        <w:jc w:val="both"/>
        <w:rPr>
          <w:rFonts w:asciiTheme="minorHAnsi" w:hAnsiTheme="minorHAnsi" w:cstheme="minorHAnsi"/>
          <w:b/>
          <w:spacing w:val="-3"/>
          <w:sz w:val="22"/>
          <w:szCs w:val="22"/>
        </w:rPr>
      </w:pPr>
    </w:p>
    <w:p w14:paraId="46F14303" w14:textId="1A4DE982" w:rsidR="001600D5" w:rsidRPr="00C01701" w:rsidRDefault="006F50B1" w:rsidP="006F50B1">
      <w:pPr>
        <w:tabs>
          <w:tab w:val="left" w:pos="-720"/>
        </w:tabs>
        <w:suppressAutoHyphens/>
        <w:jc w:val="both"/>
        <w:rPr>
          <w:rFonts w:asciiTheme="minorHAnsi" w:hAnsiTheme="minorHAnsi" w:cstheme="minorHAnsi"/>
          <w:b/>
          <w:color w:val="1F497D" w:themeColor="text2"/>
          <w:spacing w:val="-3"/>
          <w:szCs w:val="24"/>
        </w:rPr>
      </w:pPr>
      <w:r w:rsidRPr="00C01701">
        <w:rPr>
          <w:rFonts w:asciiTheme="minorHAnsi" w:hAnsiTheme="minorHAnsi" w:cstheme="minorHAnsi"/>
          <w:b/>
          <w:color w:val="1F497D" w:themeColor="text2"/>
          <w:spacing w:val="-3"/>
          <w:szCs w:val="24"/>
        </w:rPr>
        <w:t>COST SPLITTING</w:t>
      </w:r>
      <w:r w:rsidR="001600D5" w:rsidRPr="00C01701">
        <w:rPr>
          <w:rFonts w:asciiTheme="minorHAnsi" w:hAnsiTheme="minorHAnsi" w:cstheme="minorHAnsi"/>
          <w:b/>
          <w:color w:val="1F497D" w:themeColor="text2"/>
          <w:spacing w:val="-3"/>
          <w:szCs w:val="24"/>
        </w:rPr>
        <w:t xml:space="preserve"> </w:t>
      </w:r>
    </w:p>
    <w:p w14:paraId="3A03E4C9" w14:textId="77777777" w:rsidR="00AA68DD" w:rsidRPr="00E808E7" w:rsidRDefault="00AA68DD" w:rsidP="006F50B1">
      <w:pPr>
        <w:tabs>
          <w:tab w:val="left" w:pos="-720"/>
        </w:tabs>
        <w:suppressAutoHyphens/>
        <w:jc w:val="both"/>
        <w:rPr>
          <w:rFonts w:asciiTheme="minorHAnsi" w:hAnsiTheme="minorHAnsi" w:cstheme="minorHAnsi"/>
          <w:spacing w:val="-3"/>
          <w:sz w:val="22"/>
          <w:szCs w:val="22"/>
        </w:rPr>
      </w:pPr>
    </w:p>
    <w:p w14:paraId="30A4B3AA" w14:textId="541CD4A5" w:rsidR="006F50B1" w:rsidRPr="00E808E7" w:rsidRDefault="006F50B1" w:rsidP="006F50B1">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pacing w:val="-3"/>
          <w:sz w:val="22"/>
          <w:szCs w:val="22"/>
        </w:rPr>
        <w:t xml:space="preserve">Any cost which is split across two or more accounts on the cost report(s) shall be supported by adequate documentation.  Adequate documentation for personnel costs that are split shall be defined as follows:  complete and detailed time records such as </w:t>
      </w:r>
      <w:r w:rsidR="00E808E7" w:rsidRPr="00E808E7">
        <w:rPr>
          <w:rFonts w:asciiTheme="minorHAnsi" w:hAnsiTheme="minorHAnsi" w:cstheme="minorHAnsi"/>
          <w:spacing w:val="-3"/>
          <w:sz w:val="22"/>
          <w:szCs w:val="22"/>
        </w:rPr>
        <w:t>timecards</w:t>
      </w:r>
      <w:r w:rsidRPr="00E808E7">
        <w:rPr>
          <w:rFonts w:asciiTheme="minorHAnsi" w:hAnsiTheme="minorHAnsi" w:cstheme="minorHAnsi"/>
          <w:spacing w:val="-3"/>
          <w:sz w:val="22"/>
          <w:szCs w:val="22"/>
        </w:rPr>
        <w:t xml:space="preserve"> or sheets recorded on an individual basis and supporting the splitting of the personnel cost among the accounts, as well as work schedules and job descriptions.  Each account impacted by such cost splitting shall be identified and the cost splitting fully explained in the Footnotes</w:t>
      </w:r>
      <w:r w:rsidR="001617BB">
        <w:rPr>
          <w:rFonts w:asciiTheme="minorHAnsi" w:hAnsiTheme="minorHAnsi" w:cstheme="minorHAnsi"/>
          <w:spacing w:val="-3"/>
          <w:sz w:val="22"/>
          <w:szCs w:val="22"/>
        </w:rPr>
        <w:t xml:space="preserve"> Schedule</w:t>
      </w:r>
      <w:r w:rsidRPr="00E808E7">
        <w:rPr>
          <w:rFonts w:asciiTheme="minorHAnsi" w:hAnsiTheme="minorHAnsi" w:cstheme="minorHAnsi"/>
          <w:spacing w:val="-3"/>
          <w:sz w:val="22"/>
          <w:szCs w:val="22"/>
        </w:rPr>
        <w:t xml:space="preserve"> of the </w:t>
      </w:r>
      <w:r w:rsidR="00093CB0">
        <w:rPr>
          <w:rFonts w:asciiTheme="minorHAnsi" w:hAnsiTheme="minorHAnsi" w:cstheme="minorHAnsi"/>
          <w:spacing w:val="-3"/>
          <w:sz w:val="22"/>
          <w:szCs w:val="22"/>
        </w:rPr>
        <w:t>HCF-4/HCF-2 RH</w:t>
      </w:r>
      <w:r w:rsidRPr="00E808E7">
        <w:rPr>
          <w:rFonts w:asciiTheme="minorHAnsi" w:hAnsiTheme="minorHAnsi" w:cstheme="minorHAnsi"/>
          <w:spacing w:val="-3"/>
          <w:sz w:val="22"/>
          <w:szCs w:val="22"/>
        </w:rPr>
        <w:t>.</w:t>
      </w:r>
    </w:p>
    <w:p w14:paraId="398D57FA" w14:textId="3155E41F" w:rsidR="00325BA9" w:rsidRDefault="00325BA9" w:rsidP="004A592D">
      <w:pPr>
        <w:tabs>
          <w:tab w:val="center" w:pos="4680"/>
        </w:tabs>
        <w:suppressAutoHyphens/>
        <w:jc w:val="both"/>
        <w:rPr>
          <w:rFonts w:asciiTheme="minorHAnsi" w:hAnsiTheme="minorHAnsi" w:cstheme="minorHAnsi"/>
          <w:b/>
          <w:szCs w:val="22"/>
        </w:rPr>
      </w:pPr>
    </w:p>
    <w:p w14:paraId="38B9907A" w14:textId="77777777" w:rsidR="00F3475E" w:rsidRDefault="00F3475E" w:rsidP="004A592D">
      <w:pPr>
        <w:tabs>
          <w:tab w:val="center" w:pos="4680"/>
        </w:tabs>
        <w:suppressAutoHyphens/>
        <w:jc w:val="both"/>
        <w:rPr>
          <w:rFonts w:asciiTheme="minorHAnsi" w:hAnsiTheme="minorHAnsi" w:cstheme="minorHAnsi"/>
          <w:b/>
          <w:color w:val="1F497D" w:themeColor="text2"/>
          <w:szCs w:val="22"/>
        </w:rPr>
      </w:pPr>
    </w:p>
    <w:p w14:paraId="5BAD39C3" w14:textId="77777777" w:rsidR="009061B2" w:rsidRPr="009061B2" w:rsidRDefault="009061B2" w:rsidP="009061B2">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432"/>
        <w:rPr>
          <w:bCs/>
        </w:rPr>
      </w:pPr>
    </w:p>
    <w:p w14:paraId="69174E83" w14:textId="77777777" w:rsidR="00EE0C2B" w:rsidRDefault="00EE0C2B" w:rsidP="009061B2">
      <w:pPr>
        <w:pStyle w:val="Heading1"/>
        <w:rPr>
          <w:color w:val="1F497D" w:themeColor="text2"/>
        </w:rPr>
      </w:pPr>
    </w:p>
    <w:p w14:paraId="31A3B616" w14:textId="4584F398" w:rsidR="00D30DB8" w:rsidRPr="00C01701" w:rsidRDefault="00C10ADE" w:rsidP="009061B2">
      <w:pPr>
        <w:pStyle w:val="Heading1"/>
        <w:rPr>
          <w:color w:val="1F497D" w:themeColor="text2"/>
        </w:rPr>
      </w:pPr>
      <w:bookmarkStart w:id="3" w:name="_Toc223695263"/>
      <w:r w:rsidRPr="00C01701">
        <w:rPr>
          <w:color w:val="1F497D" w:themeColor="text2"/>
        </w:rPr>
        <w:t>HCF-4</w:t>
      </w:r>
      <w:r w:rsidR="00093CB0" w:rsidRPr="00C01701">
        <w:rPr>
          <w:color w:val="1F497D" w:themeColor="text2"/>
        </w:rPr>
        <w:t>/</w:t>
      </w:r>
      <w:r w:rsidRPr="00C01701">
        <w:rPr>
          <w:color w:val="1F497D" w:themeColor="text2"/>
        </w:rPr>
        <w:t xml:space="preserve">HCF-2 </w:t>
      </w:r>
      <w:r w:rsidR="00093CB0" w:rsidRPr="00C01701">
        <w:rPr>
          <w:color w:val="1F497D" w:themeColor="text2"/>
        </w:rPr>
        <w:t xml:space="preserve">RH </w:t>
      </w:r>
      <w:r w:rsidRPr="00C01701">
        <w:rPr>
          <w:color w:val="1F497D" w:themeColor="text2"/>
        </w:rPr>
        <w:t>– SCHEDULE BY SCHEDULE INSTRUCTIONS</w:t>
      </w:r>
      <w:bookmarkEnd w:id="3"/>
    </w:p>
    <w:p w14:paraId="708D39F0" w14:textId="77777777" w:rsidR="00D23A2E" w:rsidRPr="00E808E7" w:rsidRDefault="00D23A2E" w:rsidP="00D30DB8">
      <w:pPr>
        <w:tabs>
          <w:tab w:val="left" w:pos="-720"/>
        </w:tabs>
        <w:suppressAutoHyphens/>
        <w:jc w:val="both"/>
        <w:rPr>
          <w:rFonts w:asciiTheme="minorHAnsi" w:hAnsiTheme="minorHAnsi" w:cstheme="minorHAnsi"/>
          <w:b/>
          <w:spacing w:val="-3"/>
          <w:sz w:val="22"/>
          <w:szCs w:val="22"/>
        </w:rPr>
      </w:pPr>
    </w:p>
    <w:p w14:paraId="0089DBA7" w14:textId="44829A1F" w:rsidR="00C10ADE" w:rsidRPr="00C01701" w:rsidRDefault="00CE25F7" w:rsidP="00CE25F7">
      <w:pPr>
        <w:pStyle w:val="Heading1"/>
        <w:rPr>
          <w:color w:val="1F497D" w:themeColor="text2"/>
        </w:rPr>
      </w:pPr>
      <w:bookmarkStart w:id="4" w:name="_Toc223695264"/>
      <w:r w:rsidRPr="00C01701">
        <w:rPr>
          <w:color w:val="1F497D" w:themeColor="text2"/>
        </w:rPr>
        <w:t>GENERAL SCHEDULE</w:t>
      </w:r>
      <w:bookmarkEnd w:id="4"/>
    </w:p>
    <w:p w14:paraId="615F74D9" w14:textId="465EBB6B" w:rsidR="00CE25F7" w:rsidRDefault="00CE25F7" w:rsidP="00CE25F7">
      <w:pPr>
        <w:rPr>
          <w:rFonts w:asciiTheme="minorHAnsi" w:hAnsiTheme="minorHAnsi" w:cstheme="minorHAnsi"/>
        </w:rPr>
      </w:pPr>
    </w:p>
    <w:p w14:paraId="3B48E052" w14:textId="3D08F01A" w:rsidR="00CE25F7" w:rsidRPr="00CE25F7" w:rsidRDefault="00CE25F7" w:rsidP="00CE25F7">
      <w:pPr>
        <w:rPr>
          <w:rFonts w:asciiTheme="minorHAnsi" w:hAnsiTheme="minorHAnsi" w:cstheme="minorHAnsi"/>
          <w:sz w:val="22"/>
          <w:szCs w:val="22"/>
        </w:rPr>
      </w:pPr>
      <w:r w:rsidRPr="00CE25F7">
        <w:rPr>
          <w:rFonts w:asciiTheme="minorHAnsi" w:hAnsiTheme="minorHAnsi" w:cstheme="minorHAnsi"/>
          <w:sz w:val="22"/>
          <w:szCs w:val="22"/>
        </w:rPr>
        <w:t xml:space="preserve">This schedule </w:t>
      </w:r>
      <w:r w:rsidR="00D6080E">
        <w:rPr>
          <w:rFonts w:asciiTheme="minorHAnsi" w:hAnsiTheme="minorHAnsi" w:cstheme="minorHAnsi"/>
          <w:sz w:val="22"/>
          <w:szCs w:val="22"/>
        </w:rPr>
        <w:t>is</w:t>
      </w:r>
      <w:r w:rsidRPr="00CE25F7">
        <w:rPr>
          <w:rFonts w:asciiTheme="minorHAnsi" w:hAnsiTheme="minorHAnsi" w:cstheme="minorHAnsi"/>
          <w:sz w:val="22"/>
          <w:szCs w:val="22"/>
        </w:rPr>
        <w:t xml:space="preserve"> for reporting facility information, </w:t>
      </w:r>
      <w:r w:rsidR="00780D39">
        <w:rPr>
          <w:rFonts w:asciiTheme="minorHAnsi" w:hAnsiTheme="minorHAnsi" w:cstheme="minorHAnsi"/>
          <w:sz w:val="22"/>
          <w:szCs w:val="22"/>
        </w:rPr>
        <w:t xml:space="preserve">contact information, </w:t>
      </w:r>
      <w:r w:rsidRPr="00CE25F7">
        <w:rPr>
          <w:rFonts w:asciiTheme="minorHAnsi" w:hAnsiTheme="minorHAnsi" w:cstheme="minorHAnsi"/>
          <w:sz w:val="22"/>
          <w:szCs w:val="22"/>
        </w:rPr>
        <w:t>preparer information, other business activities</w:t>
      </w:r>
      <w:r w:rsidR="0081647C">
        <w:rPr>
          <w:rFonts w:asciiTheme="minorHAnsi" w:hAnsiTheme="minorHAnsi" w:cstheme="minorHAnsi"/>
          <w:sz w:val="22"/>
          <w:szCs w:val="22"/>
        </w:rPr>
        <w:t xml:space="preserve">, and </w:t>
      </w:r>
      <w:r w:rsidR="0081647C" w:rsidRPr="00CE25F7">
        <w:rPr>
          <w:rFonts w:asciiTheme="minorHAnsi" w:hAnsiTheme="minorHAnsi" w:cstheme="minorHAnsi"/>
          <w:sz w:val="22"/>
          <w:szCs w:val="22"/>
        </w:rPr>
        <w:t xml:space="preserve">bed license </w:t>
      </w:r>
      <w:r w:rsidR="0081647C">
        <w:rPr>
          <w:rFonts w:asciiTheme="minorHAnsi" w:hAnsiTheme="minorHAnsi" w:cstheme="minorHAnsi"/>
          <w:sz w:val="22"/>
          <w:szCs w:val="22"/>
        </w:rPr>
        <w:t>information</w:t>
      </w:r>
      <w:r w:rsidRPr="00CE25F7">
        <w:rPr>
          <w:rFonts w:asciiTheme="minorHAnsi" w:hAnsiTheme="minorHAnsi" w:cstheme="minorHAnsi"/>
          <w:sz w:val="22"/>
          <w:szCs w:val="22"/>
        </w:rPr>
        <w:t xml:space="preserve">. Each table must be completed in </w:t>
      </w:r>
      <w:r w:rsidR="00093CB0">
        <w:rPr>
          <w:rFonts w:asciiTheme="minorHAnsi" w:hAnsiTheme="minorHAnsi" w:cstheme="minorHAnsi"/>
          <w:sz w:val="22"/>
          <w:szCs w:val="22"/>
        </w:rPr>
        <w:t xml:space="preserve">its </w:t>
      </w:r>
      <w:r w:rsidRPr="00CE25F7">
        <w:rPr>
          <w:rFonts w:asciiTheme="minorHAnsi" w:hAnsiTheme="minorHAnsi" w:cstheme="minorHAnsi"/>
          <w:sz w:val="22"/>
          <w:szCs w:val="22"/>
        </w:rPr>
        <w:t>entirety.</w:t>
      </w:r>
    </w:p>
    <w:p w14:paraId="297FAAF7" w14:textId="1B979516" w:rsidR="00CE25F7" w:rsidRDefault="00CE25F7" w:rsidP="00C10ADE">
      <w:pPr>
        <w:tabs>
          <w:tab w:val="left" w:pos="-720"/>
        </w:tabs>
        <w:suppressAutoHyphens/>
        <w:jc w:val="both"/>
        <w:rPr>
          <w:rFonts w:asciiTheme="minorHAnsi" w:hAnsiTheme="minorHAnsi" w:cstheme="minorHAnsi"/>
          <w:sz w:val="22"/>
          <w:szCs w:val="22"/>
          <w:u w:val="single"/>
        </w:rPr>
      </w:pPr>
    </w:p>
    <w:p w14:paraId="119341D1" w14:textId="3CC866B3" w:rsidR="00613CC7" w:rsidRPr="00E808E7" w:rsidRDefault="00555386" w:rsidP="00613CC7">
      <w:pPr>
        <w:tabs>
          <w:tab w:val="left" w:pos="-720"/>
        </w:tabs>
        <w:suppressAutoHyphens/>
        <w:jc w:val="both"/>
        <w:rPr>
          <w:rFonts w:asciiTheme="minorHAnsi" w:hAnsiTheme="minorHAnsi" w:cstheme="minorHAnsi"/>
          <w:sz w:val="22"/>
          <w:szCs w:val="22"/>
          <w:u w:val="single"/>
        </w:rPr>
      </w:pPr>
      <w:r>
        <w:rPr>
          <w:rFonts w:asciiTheme="minorHAnsi" w:hAnsiTheme="minorHAnsi" w:cstheme="minorHAnsi"/>
          <w:b/>
          <w:spacing w:val="-3"/>
          <w:sz w:val="22"/>
          <w:szCs w:val="22"/>
          <w:u w:val="single"/>
        </w:rPr>
        <w:t xml:space="preserve">Facility </w:t>
      </w:r>
      <w:r w:rsidR="00613CC7" w:rsidRPr="00E808E7">
        <w:rPr>
          <w:rFonts w:asciiTheme="minorHAnsi" w:hAnsiTheme="minorHAnsi" w:cstheme="minorHAnsi"/>
          <w:b/>
          <w:spacing w:val="-3"/>
          <w:sz w:val="22"/>
          <w:szCs w:val="22"/>
          <w:u w:val="single"/>
        </w:rPr>
        <w:t>Information</w:t>
      </w:r>
    </w:p>
    <w:p w14:paraId="59509E5B" w14:textId="1AEFF9C7" w:rsidR="00613CC7" w:rsidRPr="00E808E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This schedule asks several questions that confirm and update basic data, indicate changes of ownership, and disclose specific conditions or situations to help the Center staff to better understand the provider’s operation and expeditiously set rates.</w:t>
      </w:r>
    </w:p>
    <w:p w14:paraId="04D7E214" w14:textId="77777777" w:rsidR="00613CC7" w:rsidRPr="00E808E7" w:rsidRDefault="00613CC7" w:rsidP="00613CC7">
      <w:pPr>
        <w:tabs>
          <w:tab w:val="left" w:pos="-720"/>
        </w:tabs>
        <w:suppressAutoHyphens/>
        <w:jc w:val="both"/>
        <w:rPr>
          <w:rFonts w:asciiTheme="minorHAnsi" w:hAnsiTheme="minorHAnsi" w:cstheme="minorHAnsi"/>
          <w:sz w:val="22"/>
          <w:szCs w:val="22"/>
        </w:rPr>
      </w:pPr>
    </w:p>
    <w:p w14:paraId="6908C4A6" w14:textId="369D5AD2" w:rsidR="00613CC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Please note that the answers to several of the questions on this schedule may require a follow up action, specific entries elsewhere on this report</w:t>
      </w:r>
      <w:r w:rsidR="002C4C1A">
        <w:rPr>
          <w:rFonts w:asciiTheme="minorHAnsi" w:hAnsiTheme="minorHAnsi" w:cstheme="minorHAnsi"/>
          <w:sz w:val="22"/>
          <w:szCs w:val="22"/>
        </w:rPr>
        <w:t>,</w:t>
      </w:r>
      <w:r w:rsidRPr="00E808E7">
        <w:rPr>
          <w:rFonts w:asciiTheme="minorHAnsi" w:hAnsiTheme="minorHAnsi" w:cstheme="minorHAnsi"/>
          <w:sz w:val="22"/>
          <w:szCs w:val="22"/>
        </w:rPr>
        <w:t xml:space="preserve"> or further elaboration on the Footnotes </w:t>
      </w:r>
      <w:r>
        <w:rPr>
          <w:rFonts w:asciiTheme="minorHAnsi" w:hAnsiTheme="minorHAnsi" w:cstheme="minorHAnsi"/>
          <w:sz w:val="22"/>
          <w:szCs w:val="22"/>
        </w:rPr>
        <w:t xml:space="preserve">Schedule </w:t>
      </w:r>
      <w:r w:rsidRPr="00E808E7">
        <w:rPr>
          <w:rFonts w:asciiTheme="minorHAnsi" w:hAnsiTheme="minorHAnsi" w:cstheme="minorHAnsi"/>
          <w:sz w:val="22"/>
          <w:szCs w:val="22"/>
        </w:rPr>
        <w:t>of the HCF-4</w:t>
      </w:r>
      <w:r>
        <w:rPr>
          <w:rFonts w:asciiTheme="minorHAnsi" w:hAnsiTheme="minorHAnsi" w:cstheme="minorHAnsi"/>
          <w:sz w:val="22"/>
          <w:szCs w:val="22"/>
        </w:rPr>
        <w:t>/HCF-2 RH</w:t>
      </w:r>
      <w:r w:rsidRPr="00E808E7">
        <w:rPr>
          <w:rFonts w:asciiTheme="minorHAnsi" w:hAnsiTheme="minorHAnsi" w:cstheme="minorHAnsi"/>
          <w:sz w:val="22"/>
          <w:szCs w:val="22"/>
        </w:rPr>
        <w:t>.</w:t>
      </w:r>
    </w:p>
    <w:p w14:paraId="6D84FD20" w14:textId="77777777" w:rsidR="006E01B4" w:rsidRDefault="006E01B4" w:rsidP="00613CC7">
      <w:pPr>
        <w:rPr>
          <w:rFonts w:asciiTheme="minorHAnsi" w:hAnsiTheme="minorHAnsi" w:cstheme="minorHAnsi"/>
          <w:sz w:val="22"/>
          <w:szCs w:val="22"/>
        </w:rPr>
      </w:pPr>
    </w:p>
    <w:p w14:paraId="34B67E1F" w14:textId="77777777" w:rsidR="00613CC7" w:rsidRPr="00E808E7" w:rsidRDefault="00613CC7" w:rsidP="00613CC7">
      <w:pPr>
        <w:tabs>
          <w:tab w:val="left" w:pos="-720"/>
        </w:tabs>
        <w:suppressAutoHyphens/>
        <w:jc w:val="both"/>
        <w:rPr>
          <w:rFonts w:asciiTheme="minorHAnsi" w:hAnsiTheme="minorHAnsi" w:cstheme="minorHAnsi"/>
          <w:sz w:val="22"/>
          <w:szCs w:val="22"/>
        </w:rPr>
      </w:pPr>
      <w:proofErr w:type="gramStart"/>
      <w:r w:rsidRPr="00E808E7">
        <w:rPr>
          <w:rFonts w:asciiTheme="minorHAnsi" w:hAnsiTheme="minorHAnsi" w:cstheme="minorHAnsi"/>
          <w:b/>
          <w:sz w:val="22"/>
          <w:szCs w:val="22"/>
          <w:u w:val="single"/>
        </w:rPr>
        <w:t>Preparer</w:t>
      </w:r>
      <w:proofErr w:type="gramEnd"/>
      <w:r w:rsidRPr="00E808E7">
        <w:rPr>
          <w:rFonts w:asciiTheme="minorHAnsi" w:hAnsiTheme="minorHAnsi" w:cstheme="minorHAnsi"/>
          <w:b/>
          <w:sz w:val="22"/>
          <w:szCs w:val="22"/>
          <w:u w:val="single"/>
        </w:rPr>
        <w:t xml:space="preserve"> Information</w:t>
      </w:r>
      <w:r w:rsidRPr="00E808E7">
        <w:rPr>
          <w:rFonts w:asciiTheme="minorHAnsi" w:hAnsiTheme="minorHAnsi" w:cstheme="minorHAnsi"/>
          <w:sz w:val="22"/>
          <w:szCs w:val="22"/>
        </w:rPr>
        <w:t xml:space="preserve"> </w:t>
      </w:r>
    </w:p>
    <w:p w14:paraId="58112A93" w14:textId="6CA5BB44" w:rsidR="00613CC7" w:rsidRPr="00E808E7" w:rsidRDefault="00613CC7" w:rsidP="00613CC7">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z w:val="22"/>
          <w:szCs w:val="22"/>
        </w:rPr>
        <w:t>If someone other than the Owner, Partner or Officer prepared this report, enter the preparer information, and</w:t>
      </w:r>
      <w:r w:rsidR="00F11020">
        <w:rPr>
          <w:rFonts w:asciiTheme="minorHAnsi" w:hAnsiTheme="minorHAnsi" w:cstheme="minorHAnsi"/>
          <w:sz w:val="22"/>
          <w:szCs w:val="22"/>
        </w:rPr>
        <w:t xml:space="preserve"> check the box in line 3.1.</w:t>
      </w:r>
      <w:r w:rsidRPr="00E808E7">
        <w:rPr>
          <w:rFonts w:asciiTheme="minorHAnsi" w:hAnsiTheme="minorHAnsi" w:cstheme="minorHAnsi"/>
          <w:sz w:val="22"/>
          <w:szCs w:val="22"/>
        </w:rPr>
        <w:t xml:space="preserve">  </w:t>
      </w:r>
      <w:r>
        <w:rPr>
          <w:rFonts w:asciiTheme="minorHAnsi" w:hAnsiTheme="minorHAnsi" w:cstheme="minorHAnsi"/>
          <w:sz w:val="22"/>
          <w:szCs w:val="22"/>
        </w:rPr>
        <w:t>Otherwise, enter N/A.</w:t>
      </w:r>
    </w:p>
    <w:p w14:paraId="76D46B48" w14:textId="77777777" w:rsidR="00D23A2E" w:rsidRPr="00E808E7" w:rsidRDefault="00D23A2E" w:rsidP="00C10ADE">
      <w:pPr>
        <w:tabs>
          <w:tab w:val="left" w:pos="-720"/>
        </w:tabs>
        <w:suppressAutoHyphens/>
        <w:jc w:val="both"/>
        <w:rPr>
          <w:rFonts w:asciiTheme="minorHAnsi" w:hAnsiTheme="minorHAnsi" w:cstheme="minorHAnsi"/>
          <w:b/>
          <w:spacing w:val="-3"/>
          <w:sz w:val="22"/>
          <w:szCs w:val="22"/>
        </w:rPr>
      </w:pPr>
    </w:p>
    <w:p w14:paraId="4E2496ED" w14:textId="229DC047" w:rsidR="00B66736" w:rsidRPr="00C01701" w:rsidRDefault="00CE25F7" w:rsidP="00CE25F7">
      <w:pPr>
        <w:pStyle w:val="Heading1"/>
        <w:rPr>
          <w:color w:val="1F497D" w:themeColor="text2"/>
        </w:rPr>
      </w:pPr>
      <w:bookmarkStart w:id="5" w:name="_Toc223695265"/>
      <w:r w:rsidRPr="00C01701">
        <w:rPr>
          <w:color w:val="1F497D" w:themeColor="text2"/>
        </w:rPr>
        <w:t>DISCLOSURES SCHEDULE</w:t>
      </w:r>
      <w:bookmarkEnd w:id="5"/>
    </w:p>
    <w:p w14:paraId="18E63565" w14:textId="77777777" w:rsidR="00CE25F7" w:rsidRPr="00CE25F7" w:rsidRDefault="00CE25F7" w:rsidP="00CE25F7"/>
    <w:p w14:paraId="6CBEDFFB" w14:textId="284F270B" w:rsidR="00B66736" w:rsidRPr="00E808E7" w:rsidRDefault="00B66736"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This </w:t>
      </w:r>
      <w:r w:rsidR="00093CB0">
        <w:rPr>
          <w:rFonts w:asciiTheme="minorHAnsi" w:hAnsiTheme="minorHAnsi" w:cstheme="minorHAnsi"/>
          <w:spacing w:val="-3"/>
          <w:sz w:val="22"/>
          <w:szCs w:val="22"/>
        </w:rPr>
        <w:t>schedule</w:t>
      </w:r>
      <w:r w:rsidRPr="00E808E7">
        <w:rPr>
          <w:rFonts w:asciiTheme="minorHAnsi" w:hAnsiTheme="minorHAnsi" w:cstheme="minorHAnsi"/>
          <w:spacing w:val="-3"/>
          <w:sz w:val="22"/>
          <w:szCs w:val="22"/>
        </w:rPr>
        <w:t xml:space="preserve"> contains </w:t>
      </w:r>
      <w:r w:rsidR="00093CB0">
        <w:rPr>
          <w:rFonts w:asciiTheme="minorHAnsi" w:hAnsiTheme="minorHAnsi" w:cstheme="minorHAnsi"/>
          <w:spacing w:val="-3"/>
          <w:sz w:val="22"/>
          <w:szCs w:val="22"/>
        </w:rPr>
        <w:t>tables for reporting</w:t>
      </w:r>
      <w:r w:rsidRPr="00E808E7">
        <w:rPr>
          <w:rFonts w:asciiTheme="minorHAnsi" w:hAnsiTheme="minorHAnsi" w:cstheme="minorHAnsi"/>
          <w:spacing w:val="-3"/>
          <w:sz w:val="22"/>
          <w:szCs w:val="22"/>
        </w:rPr>
        <w:t xml:space="preserve"> the direct and indirect ownership of the resident care facility, common ownership with any Massachusetts and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on-Massachusetts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ursing </w:t>
      </w:r>
      <w:r w:rsidR="00093CB0">
        <w:rPr>
          <w:rFonts w:asciiTheme="minorHAnsi" w:hAnsiTheme="minorHAnsi" w:cstheme="minorHAnsi"/>
          <w:spacing w:val="-3"/>
          <w:sz w:val="22"/>
          <w:szCs w:val="22"/>
        </w:rPr>
        <w:t>and residential care facilities</w:t>
      </w:r>
      <w:r w:rsidRPr="00E808E7">
        <w:rPr>
          <w:rFonts w:asciiTheme="minorHAnsi" w:hAnsiTheme="minorHAnsi" w:cstheme="minorHAnsi"/>
          <w:spacing w:val="-3"/>
          <w:sz w:val="22"/>
          <w:szCs w:val="22"/>
        </w:rPr>
        <w:t xml:space="preserve">, </w:t>
      </w:r>
      <w:r w:rsidR="00093CB0">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related party transactions</w:t>
      </w:r>
      <w:r w:rsidR="00093CB0">
        <w:rPr>
          <w:rFonts w:asciiTheme="minorHAnsi" w:hAnsiTheme="minorHAnsi" w:cstheme="minorHAnsi"/>
          <w:spacing w:val="-3"/>
          <w:sz w:val="22"/>
          <w:szCs w:val="22"/>
        </w:rPr>
        <w:t>, indebtedness, owner compensation, and five highest paid salaries</w:t>
      </w:r>
      <w:r w:rsidRPr="00E808E7">
        <w:rPr>
          <w:rFonts w:asciiTheme="minorHAnsi" w:hAnsiTheme="minorHAnsi" w:cstheme="minorHAnsi"/>
          <w:spacing w:val="-3"/>
          <w:sz w:val="22"/>
          <w:szCs w:val="22"/>
        </w:rPr>
        <w:t xml:space="preserve">. </w:t>
      </w:r>
      <w:r w:rsidR="00CE25F7">
        <w:rPr>
          <w:rFonts w:asciiTheme="minorHAnsi" w:hAnsiTheme="minorHAnsi" w:cstheme="minorHAnsi"/>
          <w:spacing w:val="-3"/>
          <w:sz w:val="22"/>
          <w:szCs w:val="22"/>
        </w:rPr>
        <w:t xml:space="preserve">Use the following definitions when completing </w:t>
      </w:r>
      <w:r w:rsidR="00E764F3">
        <w:rPr>
          <w:rFonts w:asciiTheme="minorHAnsi" w:hAnsiTheme="minorHAnsi" w:cstheme="minorHAnsi"/>
          <w:spacing w:val="-3"/>
          <w:sz w:val="22"/>
          <w:szCs w:val="22"/>
        </w:rPr>
        <w:t xml:space="preserve">these tables. </w:t>
      </w:r>
    </w:p>
    <w:p w14:paraId="71A390DF" w14:textId="77777777" w:rsidR="00B66736" w:rsidRPr="00E808E7" w:rsidRDefault="00B66736" w:rsidP="00C10ADE">
      <w:pPr>
        <w:tabs>
          <w:tab w:val="left" w:pos="-720"/>
        </w:tabs>
        <w:suppressAutoHyphens/>
        <w:jc w:val="both"/>
        <w:rPr>
          <w:rFonts w:asciiTheme="minorHAnsi" w:hAnsiTheme="minorHAnsi" w:cstheme="minorHAnsi"/>
          <w:b/>
          <w:spacing w:val="-3"/>
          <w:sz w:val="22"/>
          <w:szCs w:val="22"/>
        </w:rPr>
      </w:pPr>
    </w:p>
    <w:p w14:paraId="2AF9C269" w14:textId="6909A076" w:rsidR="00B66736" w:rsidRPr="00E808E7" w:rsidRDefault="00CE25F7" w:rsidP="00C10ADE">
      <w:pPr>
        <w:tabs>
          <w:tab w:val="left" w:pos="-720"/>
        </w:tabs>
        <w:suppressAutoHyphens/>
        <w:jc w:val="both"/>
        <w:rPr>
          <w:rFonts w:asciiTheme="minorHAnsi" w:hAnsiTheme="minorHAnsi" w:cstheme="minorHAnsi"/>
          <w:sz w:val="22"/>
          <w:szCs w:val="22"/>
        </w:rPr>
      </w:pPr>
      <w:r w:rsidRPr="00CE25F7">
        <w:rPr>
          <w:rFonts w:asciiTheme="minorHAnsi" w:hAnsiTheme="minorHAnsi" w:cstheme="minorHAnsi"/>
          <w:b/>
          <w:bCs/>
          <w:sz w:val="22"/>
          <w:szCs w:val="22"/>
          <w:u w:val="single"/>
        </w:rPr>
        <w:t>D</w:t>
      </w:r>
      <w:r w:rsidR="00B66736" w:rsidRPr="00CE25F7">
        <w:rPr>
          <w:rFonts w:asciiTheme="minorHAnsi" w:hAnsiTheme="minorHAnsi" w:cstheme="minorHAnsi"/>
          <w:b/>
          <w:bCs/>
          <w:sz w:val="22"/>
          <w:szCs w:val="22"/>
          <w:u w:val="single"/>
        </w:rPr>
        <w:t>irect owner</w:t>
      </w:r>
      <w:r>
        <w:rPr>
          <w:rFonts w:asciiTheme="minorHAnsi" w:hAnsiTheme="minorHAnsi" w:cstheme="minorHAnsi"/>
          <w:sz w:val="22"/>
          <w:szCs w:val="22"/>
        </w:rPr>
        <w:t>: T</w:t>
      </w:r>
      <w:r w:rsidR="00B66736" w:rsidRPr="00E808E7">
        <w:rPr>
          <w:rFonts w:asciiTheme="minorHAnsi" w:hAnsiTheme="minorHAnsi" w:cstheme="minorHAnsi"/>
          <w:sz w:val="22"/>
          <w:szCs w:val="22"/>
        </w:rPr>
        <w:t xml:space="preserve">he legal entity or individual that is the resident care facility’s owner of record. Enter the name of the corporation, trust, partnership, government agency, sole proprietor or other legal entity that is the legal owner of record. </w:t>
      </w:r>
    </w:p>
    <w:p w14:paraId="4AA3F250"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0E93BB6F" w14:textId="7868FFC2" w:rsidR="00B66736" w:rsidRPr="00E808E7" w:rsidRDefault="00CE25F7" w:rsidP="00C10ADE">
      <w:pPr>
        <w:tabs>
          <w:tab w:val="left" w:pos="-720"/>
        </w:tabs>
        <w:suppressAutoHyphens/>
        <w:jc w:val="both"/>
        <w:rPr>
          <w:rFonts w:asciiTheme="minorHAnsi" w:hAnsiTheme="minorHAnsi" w:cstheme="minorHAnsi"/>
          <w:sz w:val="22"/>
          <w:szCs w:val="22"/>
        </w:rPr>
      </w:pPr>
      <w:r w:rsidRPr="00F84483">
        <w:rPr>
          <w:rFonts w:asciiTheme="minorHAnsi" w:hAnsiTheme="minorHAnsi" w:cstheme="minorHAnsi"/>
          <w:b/>
          <w:bCs/>
          <w:sz w:val="22"/>
          <w:szCs w:val="22"/>
          <w:u w:val="single"/>
        </w:rPr>
        <w:t>I</w:t>
      </w:r>
      <w:r w:rsidR="00B66736" w:rsidRPr="00F84483">
        <w:rPr>
          <w:rFonts w:asciiTheme="minorHAnsi" w:hAnsiTheme="minorHAnsi" w:cstheme="minorHAnsi"/>
          <w:b/>
          <w:bCs/>
          <w:sz w:val="22"/>
          <w:szCs w:val="22"/>
          <w:u w:val="single"/>
        </w:rPr>
        <w:t>ndirect owner</w:t>
      </w:r>
      <w:r w:rsidRPr="00F84483">
        <w:rPr>
          <w:rFonts w:asciiTheme="minorHAnsi" w:hAnsiTheme="minorHAnsi" w:cstheme="minorHAnsi"/>
          <w:b/>
          <w:bCs/>
          <w:sz w:val="22"/>
          <w:szCs w:val="22"/>
          <w:u w:val="single"/>
        </w:rPr>
        <w:t>:</w:t>
      </w:r>
      <w:r>
        <w:rPr>
          <w:rFonts w:asciiTheme="minorHAnsi" w:hAnsiTheme="minorHAnsi" w:cstheme="minorHAnsi"/>
          <w:sz w:val="22"/>
          <w:szCs w:val="22"/>
        </w:rPr>
        <w:t xml:space="preserve"> Any</w:t>
      </w:r>
      <w:r w:rsidR="00B66736" w:rsidRPr="00E808E7">
        <w:rPr>
          <w:rFonts w:asciiTheme="minorHAnsi" w:hAnsiTheme="minorHAnsi" w:cstheme="minorHAnsi"/>
          <w:sz w:val="22"/>
          <w:szCs w:val="22"/>
        </w:rPr>
        <w:t xml:space="preserve"> individual or entity that holds a 5% or greater financial interest in the resident care facility direct owner.  Enter the name of each stockholder, trust beneficiary, partner or any other individual or entity with such an interest. </w:t>
      </w:r>
    </w:p>
    <w:p w14:paraId="548A5908"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5A865B3A" w14:textId="792DEF32" w:rsidR="00B66736" w:rsidRPr="00E808E7" w:rsidRDefault="00F84483" w:rsidP="00C10ADE">
      <w:pPr>
        <w:suppressAutoHyphens/>
        <w:rPr>
          <w:rFonts w:asciiTheme="minorHAnsi" w:hAnsiTheme="minorHAnsi" w:cstheme="minorHAnsi"/>
          <w:spacing w:val="-2"/>
          <w:sz w:val="22"/>
          <w:szCs w:val="22"/>
        </w:rPr>
      </w:pPr>
      <w:r w:rsidRPr="00F84483">
        <w:rPr>
          <w:rFonts w:asciiTheme="minorHAnsi" w:hAnsiTheme="minorHAnsi" w:cstheme="minorHAnsi"/>
          <w:b/>
          <w:bCs/>
          <w:spacing w:val="-2"/>
          <w:sz w:val="22"/>
          <w:szCs w:val="22"/>
          <w:u w:val="single"/>
        </w:rPr>
        <w:t>R</w:t>
      </w:r>
      <w:r w:rsidR="00B66736" w:rsidRPr="00F84483">
        <w:rPr>
          <w:rFonts w:asciiTheme="minorHAnsi" w:hAnsiTheme="minorHAnsi" w:cstheme="minorHAnsi"/>
          <w:b/>
          <w:bCs/>
          <w:spacing w:val="-2"/>
          <w:sz w:val="22"/>
          <w:szCs w:val="22"/>
          <w:u w:val="single"/>
        </w:rPr>
        <w:t>elated party</w:t>
      </w:r>
      <w:r>
        <w:rPr>
          <w:rFonts w:asciiTheme="minorHAnsi" w:hAnsiTheme="minorHAnsi" w:cstheme="minorHAnsi"/>
          <w:spacing w:val="-2"/>
          <w:sz w:val="22"/>
          <w:szCs w:val="22"/>
        </w:rPr>
        <w:t>: A</w:t>
      </w:r>
      <w:r w:rsidR="00B66736" w:rsidRPr="00E808E7">
        <w:rPr>
          <w:rFonts w:asciiTheme="minorHAnsi" w:hAnsiTheme="minorHAnsi" w:cstheme="minorHAnsi"/>
          <w:spacing w:val="-2"/>
          <w:sz w:val="22"/>
          <w:szCs w:val="22"/>
        </w:rPr>
        <w:t>n individual or organization associated or affiliated with, or that has control of, or is controlled by, the Provider; or is related to the Provider, or any director, stockholder, trustee, partner or administrator of the Provider by common ownership or control or in a manner specified in sections 267(b) and (c) of the Internal Revenue Code of 1954 as amended provided, however, that 10% is the operative factor as set out in sections 267(b)(2) and (3).  Related individuals include spouses, parents, children, spouses of children, grandchildren, siblings, fathers-in-law, mother</w:t>
      </w:r>
      <w:r w:rsidR="004E5F23" w:rsidRPr="00E808E7">
        <w:rPr>
          <w:rFonts w:asciiTheme="minorHAnsi" w:hAnsiTheme="minorHAnsi" w:cstheme="minorHAnsi"/>
          <w:spacing w:val="-2"/>
          <w:sz w:val="22"/>
          <w:szCs w:val="22"/>
        </w:rPr>
        <w:t>s</w:t>
      </w:r>
      <w:r w:rsidR="00B66736" w:rsidRPr="00E808E7">
        <w:rPr>
          <w:rFonts w:asciiTheme="minorHAnsi" w:hAnsiTheme="minorHAnsi" w:cstheme="minorHAnsi"/>
          <w:spacing w:val="-2"/>
          <w:sz w:val="22"/>
          <w:szCs w:val="22"/>
        </w:rPr>
        <w:t xml:space="preserve">-in-law, </w:t>
      </w:r>
      <w:r w:rsidRPr="00E808E7">
        <w:rPr>
          <w:rFonts w:asciiTheme="minorHAnsi" w:hAnsiTheme="minorHAnsi" w:cstheme="minorHAnsi"/>
          <w:spacing w:val="-2"/>
          <w:sz w:val="22"/>
          <w:szCs w:val="22"/>
        </w:rPr>
        <w:t>brothers-in-law,</w:t>
      </w:r>
      <w:r w:rsidR="00B66736" w:rsidRPr="00E808E7">
        <w:rPr>
          <w:rFonts w:asciiTheme="minorHAnsi" w:hAnsiTheme="minorHAnsi" w:cstheme="minorHAnsi"/>
          <w:spacing w:val="-2"/>
          <w:sz w:val="22"/>
          <w:szCs w:val="22"/>
        </w:rPr>
        <w:t xml:space="preserve"> and sisters-in-law.</w:t>
      </w:r>
    </w:p>
    <w:p w14:paraId="6F66994F" w14:textId="0AC5F38B" w:rsidR="00B66736" w:rsidRDefault="00B66736" w:rsidP="00C10ADE">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p>
    <w:p w14:paraId="3A7A94DC" w14:textId="5A61E416" w:rsidR="003C4C50" w:rsidRPr="00C01701" w:rsidRDefault="007833F8" w:rsidP="00885C24">
      <w:pPr>
        <w:pStyle w:val="Heading1"/>
        <w:rPr>
          <w:color w:val="1F497D" w:themeColor="text2"/>
        </w:rPr>
      </w:pPr>
      <w:bookmarkStart w:id="6" w:name="_Toc223695266"/>
      <w:r w:rsidRPr="00C01701">
        <w:rPr>
          <w:color w:val="1F497D" w:themeColor="text2"/>
        </w:rPr>
        <w:t>BALANCE SHEET SCHEDULE</w:t>
      </w:r>
      <w:bookmarkEnd w:id="6"/>
    </w:p>
    <w:p w14:paraId="2DE62FFC" w14:textId="77777777" w:rsidR="007833F8" w:rsidRDefault="007833F8" w:rsidP="00C10ADE">
      <w:pPr>
        <w:tabs>
          <w:tab w:val="left" w:pos="-720"/>
        </w:tabs>
        <w:suppressAutoHyphens/>
        <w:ind w:hanging="288"/>
        <w:jc w:val="both"/>
        <w:rPr>
          <w:rFonts w:asciiTheme="minorHAnsi" w:hAnsiTheme="minorHAnsi" w:cstheme="minorHAnsi"/>
          <w:b/>
          <w:spacing w:val="-3"/>
          <w:sz w:val="22"/>
          <w:szCs w:val="22"/>
        </w:rPr>
      </w:pPr>
    </w:p>
    <w:p w14:paraId="0BAD9BE9" w14:textId="7877FB07" w:rsidR="003C4C50" w:rsidRPr="007833F8" w:rsidRDefault="003C4C50" w:rsidP="0082267A">
      <w:pPr>
        <w:tabs>
          <w:tab w:val="left" w:pos="-720"/>
        </w:tabs>
        <w:suppressAutoHyphens/>
        <w:jc w:val="both"/>
        <w:rPr>
          <w:rFonts w:asciiTheme="minorHAnsi" w:hAnsiTheme="minorHAnsi" w:cstheme="minorHAnsi"/>
          <w:bCs/>
          <w:spacing w:val="-3"/>
          <w:sz w:val="22"/>
          <w:szCs w:val="22"/>
        </w:rPr>
      </w:pPr>
      <w:r w:rsidRPr="007833F8">
        <w:rPr>
          <w:rFonts w:asciiTheme="minorHAnsi" w:hAnsiTheme="minorHAnsi" w:cstheme="minorHAnsi"/>
          <w:bCs/>
          <w:spacing w:val="-3"/>
          <w:sz w:val="22"/>
          <w:szCs w:val="22"/>
        </w:rPr>
        <w:t>The information in this schedule must accurately reflect the financial position of your entity.</w:t>
      </w:r>
      <w:r w:rsidR="000C3B79" w:rsidRPr="007833F8">
        <w:rPr>
          <w:rFonts w:asciiTheme="minorHAnsi" w:hAnsiTheme="minorHAnsi" w:cstheme="minorHAnsi"/>
          <w:bCs/>
          <w:spacing w:val="-3"/>
          <w:sz w:val="22"/>
          <w:szCs w:val="22"/>
        </w:rPr>
        <w:t xml:space="preserve">  </w:t>
      </w:r>
    </w:p>
    <w:p w14:paraId="1E42E0E9" w14:textId="46554160" w:rsidR="003C4C50" w:rsidRPr="00E808E7" w:rsidRDefault="003C4C50"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u w:val="single"/>
        </w:rPr>
        <w:t>Assets:</w:t>
      </w:r>
    </w:p>
    <w:p w14:paraId="06BB0504" w14:textId="3E343B78"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Current</w:t>
      </w:r>
      <w:r w:rsidR="007833F8">
        <w:rPr>
          <w:rFonts w:asciiTheme="minorHAnsi" w:hAnsiTheme="minorHAnsi" w:cstheme="minorHAnsi"/>
          <w:b/>
          <w:spacing w:val="-3"/>
          <w:sz w:val="22"/>
          <w:szCs w:val="22"/>
          <w:u w:val="single"/>
        </w:rPr>
        <w:t xml:space="preserve"> Assets: </w:t>
      </w:r>
    </w:p>
    <w:p w14:paraId="4FBC3109" w14:textId="5B7DB5DC" w:rsidR="003C4C50" w:rsidRPr="00E808E7" w:rsidRDefault="003C4C50" w:rsidP="00CE25F7">
      <w:pPr>
        <w:tabs>
          <w:tab w:val="left" w:pos="994"/>
        </w:tabs>
        <w:rPr>
          <w:rFonts w:asciiTheme="minorHAnsi" w:hAnsiTheme="minorHAnsi" w:cstheme="minorHAnsi"/>
          <w:spacing w:val="-3"/>
          <w:sz w:val="22"/>
          <w:szCs w:val="22"/>
        </w:rPr>
      </w:pPr>
      <w:r w:rsidRPr="00E808E7">
        <w:rPr>
          <w:rFonts w:asciiTheme="minorHAnsi" w:hAnsiTheme="minorHAnsi" w:cstheme="minorHAnsi"/>
          <w:b/>
          <w:sz w:val="22"/>
          <w:szCs w:val="22"/>
        </w:rPr>
        <w:t>1050.0</w:t>
      </w:r>
      <w:r w:rsidR="007833F8">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Cash</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Other cash assets not included in checking account and cash on hand.</w:t>
      </w:r>
    </w:p>
    <w:p w14:paraId="01B20429" w14:textId="373777CF" w:rsidR="003C4C50" w:rsidRPr="00E808E7" w:rsidRDefault="003C4C50" w:rsidP="00CE25F7">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 xml:space="preserve">1010.0 </w:t>
      </w:r>
      <w:r w:rsidRPr="00E808E7">
        <w:rPr>
          <w:rFonts w:asciiTheme="minorHAnsi" w:hAnsiTheme="minorHAnsi" w:cstheme="minorHAnsi"/>
          <w:sz w:val="22"/>
          <w:szCs w:val="22"/>
          <w:u w:val="single"/>
        </w:rPr>
        <w:t>Total Cash</w:t>
      </w:r>
      <w:r w:rsidR="004F232B">
        <w:rPr>
          <w:rFonts w:asciiTheme="minorHAnsi" w:hAnsiTheme="minorHAnsi" w:cstheme="minorHAnsi"/>
          <w:sz w:val="22"/>
          <w:szCs w:val="22"/>
          <w:u w:val="single"/>
        </w:rPr>
        <w:t xml:space="preserve"> and Cash Equivalents</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Calculation</w:t>
      </w:r>
      <w:r w:rsidRPr="00E808E7">
        <w:rPr>
          <w:rFonts w:asciiTheme="minorHAnsi" w:hAnsiTheme="minorHAnsi" w:cstheme="minorHAnsi"/>
          <w:sz w:val="22"/>
          <w:szCs w:val="22"/>
        </w:rPr>
        <w:t xml:space="preserve"> (Total of accounts 1020.0 through 1050.0)</w:t>
      </w:r>
    </w:p>
    <w:p w14:paraId="25563CDD" w14:textId="3D68E910"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lastRenderedPageBreak/>
        <w:t xml:space="preserve">1270.0 </w:t>
      </w:r>
      <w:r w:rsidRPr="007D01DC">
        <w:rPr>
          <w:rFonts w:asciiTheme="minorHAnsi" w:hAnsiTheme="minorHAnsi" w:cstheme="minorHAnsi"/>
          <w:sz w:val="22"/>
          <w:szCs w:val="18"/>
          <w:u w:val="single"/>
        </w:rPr>
        <w:t>Prepaid Interest</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Interest benefit paid for in advance. </w:t>
      </w:r>
    </w:p>
    <w:p w14:paraId="7869A4F4" w14:textId="743F91B7"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1280.0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Prepaid Insurance</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Insurance benefit paid for in advance.</w:t>
      </w:r>
    </w:p>
    <w:p w14:paraId="07EA1E1A" w14:textId="24C2CA02" w:rsidR="003C4C50" w:rsidRPr="007D01DC" w:rsidRDefault="00BF34CD" w:rsidP="007D01DC">
      <w:pPr>
        <w:rPr>
          <w:rFonts w:asciiTheme="minorHAnsi" w:hAnsiTheme="minorHAnsi" w:cstheme="minorHAnsi"/>
          <w:sz w:val="22"/>
          <w:szCs w:val="18"/>
        </w:rPr>
      </w:pPr>
      <w:r>
        <w:rPr>
          <w:rFonts w:asciiTheme="minorHAnsi" w:hAnsiTheme="minorHAnsi" w:cstheme="minorHAnsi"/>
          <w:b/>
          <w:sz w:val="22"/>
          <w:szCs w:val="18"/>
        </w:rPr>
        <w:t>12</w:t>
      </w:r>
      <w:r w:rsidR="00D10565">
        <w:rPr>
          <w:rFonts w:asciiTheme="minorHAnsi" w:hAnsiTheme="minorHAnsi" w:cstheme="minorHAnsi"/>
          <w:b/>
          <w:sz w:val="22"/>
          <w:szCs w:val="18"/>
        </w:rPr>
        <w:t xml:space="preserve">95.0 </w:t>
      </w:r>
      <w:r w:rsidR="00D10565" w:rsidRPr="00C3012C">
        <w:rPr>
          <w:rFonts w:asciiTheme="minorHAnsi" w:hAnsiTheme="minorHAnsi" w:cstheme="minorHAnsi"/>
          <w:bCs/>
          <w:sz w:val="22"/>
          <w:szCs w:val="18"/>
          <w:u w:val="single"/>
        </w:rPr>
        <w:t xml:space="preserve">Capitalized </w:t>
      </w:r>
      <w:r w:rsidR="003B5ADE" w:rsidRPr="00C3012C">
        <w:rPr>
          <w:rFonts w:asciiTheme="minorHAnsi" w:hAnsiTheme="minorHAnsi" w:cstheme="minorHAnsi"/>
          <w:bCs/>
          <w:sz w:val="22"/>
          <w:szCs w:val="18"/>
          <w:u w:val="single"/>
        </w:rPr>
        <w:t>Pre-Opening Costs</w:t>
      </w:r>
      <w:r w:rsidR="0006411C">
        <w:rPr>
          <w:rFonts w:asciiTheme="minorHAnsi" w:hAnsiTheme="minorHAnsi" w:cstheme="minorHAnsi"/>
          <w:bCs/>
          <w:sz w:val="22"/>
          <w:szCs w:val="18"/>
        </w:rPr>
        <w:t xml:space="preserve">: </w:t>
      </w:r>
      <w:r w:rsidR="00497593" w:rsidRPr="00C3012C">
        <w:rPr>
          <w:rFonts w:asciiTheme="minorHAnsi" w:hAnsiTheme="minorHAnsi" w:cstheme="minorHAnsi"/>
          <w:bCs/>
          <w:sz w:val="22"/>
          <w:szCs w:val="18"/>
        </w:rPr>
        <w:t xml:space="preserve">Cost </w:t>
      </w:r>
      <w:r w:rsidR="003C4C50" w:rsidRPr="007D01DC">
        <w:rPr>
          <w:rFonts w:asciiTheme="minorHAnsi" w:hAnsiTheme="minorHAnsi" w:cstheme="minorHAnsi"/>
          <w:sz w:val="22"/>
          <w:szCs w:val="18"/>
        </w:rPr>
        <w:t>incurred prior to the admission of residents in new facilities and which have been capitalized by the provider.  Examples of such costs, commonly referred to as start-up costs, include the salaries and related expenses of the administrator and other staff that were hired prior to the date of licensure and arrival of the first resident</w:t>
      </w:r>
      <w:r w:rsidR="00BB3DCB">
        <w:rPr>
          <w:rFonts w:asciiTheme="minorHAnsi" w:hAnsiTheme="minorHAnsi" w:cstheme="minorHAnsi"/>
          <w:sz w:val="22"/>
          <w:szCs w:val="18"/>
        </w:rPr>
        <w:t xml:space="preserve"> T</w:t>
      </w:r>
      <w:r w:rsidR="003C4C50" w:rsidRPr="007D01DC">
        <w:rPr>
          <w:rFonts w:asciiTheme="minorHAnsi" w:hAnsiTheme="minorHAnsi" w:cstheme="minorHAnsi"/>
          <w:sz w:val="22"/>
          <w:szCs w:val="18"/>
        </w:rPr>
        <w:t xml:space="preserve">he amortization expense related to the capitalized pre-opening costs should be reported in account # 4435.0, Pre-Opening Expenses, which will be automatically disallowed by the </w:t>
      </w:r>
      <w:r w:rsidR="00C719EF" w:rsidRPr="007D01DC">
        <w:rPr>
          <w:rFonts w:asciiTheme="minorHAnsi" w:hAnsiTheme="minorHAnsi" w:cstheme="minorHAnsi"/>
          <w:sz w:val="22"/>
          <w:szCs w:val="18"/>
        </w:rPr>
        <w:t>Center</w:t>
      </w:r>
      <w:r w:rsidR="003C4C50" w:rsidRPr="007D01DC">
        <w:rPr>
          <w:rFonts w:asciiTheme="minorHAnsi" w:hAnsiTheme="minorHAnsi" w:cstheme="minorHAnsi"/>
          <w:sz w:val="22"/>
          <w:szCs w:val="18"/>
        </w:rPr>
        <w:t>.</w:t>
      </w:r>
    </w:p>
    <w:p w14:paraId="3B918FDB" w14:textId="64C227CA"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1300.0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Other Prepaid Expenses</w:t>
      </w:r>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This account should be used to record expenditures for future benefits. An example would be prepaid rent.  This account should </w:t>
      </w:r>
      <w:r w:rsidRPr="007D01DC">
        <w:rPr>
          <w:rFonts w:asciiTheme="minorHAnsi" w:hAnsiTheme="minorHAnsi" w:cstheme="minorHAnsi"/>
          <w:sz w:val="22"/>
          <w:szCs w:val="18"/>
          <w:u w:val="single"/>
        </w:rPr>
        <w:t>not</w:t>
      </w:r>
      <w:r w:rsidRPr="007D01DC">
        <w:rPr>
          <w:rFonts w:asciiTheme="minorHAnsi" w:hAnsiTheme="minorHAnsi" w:cstheme="minorHAnsi"/>
          <w:sz w:val="22"/>
          <w:szCs w:val="18"/>
        </w:rPr>
        <w:t xml:space="preserve"> be used to capitalize improvements or maintenance expenses which, in the provider's opinion, may benefit future periods.  Improvements or maintenance costs that will benefit future periods should be capitalized into the appropriate Improvement Fixed Asset Account and depreciated over the aggregate useful lives established by the </w:t>
      </w:r>
      <w:r w:rsidR="00333A88" w:rsidRPr="007D01DC">
        <w:rPr>
          <w:rFonts w:asciiTheme="minorHAnsi" w:hAnsiTheme="minorHAnsi" w:cstheme="minorHAnsi"/>
          <w:sz w:val="22"/>
          <w:szCs w:val="18"/>
        </w:rPr>
        <w:t>Center’s</w:t>
      </w:r>
      <w:r w:rsidRPr="007D01DC">
        <w:rPr>
          <w:rFonts w:asciiTheme="minorHAnsi" w:hAnsiTheme="minorHAnsi" w:cstheme="minorHAnsi"/>
          <w:sz w:val="22"/>
          <w:szCs w:val="18"/>
        </w:rPr>
        <w:t xml:space="preserve"> regulations.  Similarly, this account should not be used to record and subsequently claim pre</w:t>
      </w:r>
      <w:r w:rsidRPr="007D01DC">
        <w:rPr>
          <w:rFonts w:asciiTheme="minorHAnsi" w:hAnsiTheme="minorHAnsi" w:cstheme="minorHAnsi"/>
          <w:sz w:val="22"/>
          <w:szCs w:val="18"/>
        </w:rPr>
        <w:noBreakHyphen/>
        <w:t xml:space="preserve">opening costs which are not reimbursable or training costs which, while reimbursable, are to be expensed in the period in which they are incurred. </w:t>
      </w:r>
    </w:p>
    <w:p w14:paraId="5A48982D" w14:textId="56647C87" w:rsidR="003C4C50" w:rsidRPr="007D01DC" w:rsidRDefault="003C4C50" w:rsidP="007D01DC">
      <w:pPr>
        <w:rPr>
          <w:rFonts w:asciiTheme="minorHAnsi" w:hAnsiTheme="minorHAnsi" w:cstheme="minorHAnsi"/>
          <w:sz w:val="22"/>
          <w:szCs w:val="18"/>
        </w:rPr>
      </w:pPr>
      <w:r w:rsidRPr="003E433E">
        <w:rPr>
          <w:rFonts w:asciiTheme="minorHAnsi" w:hAnsiTheme="minorHAnsi" w:cstheme="minorHAnsi"/>
          <w:b/>
          <w:sz w:val="22"/>
          <w:szCs w:val="18"/>
        </w:rPr>
        <w:t>1005.0</w:t>
      </w:r>
      <w:r w:rsidR="007833F8" w:rsidRPr="003E433E">
        <w:rPr>
          <w:rFonts w:asciiTheme="minorHAnsi" w:hAnsiTheme="minorHAnsi" w:cstheme="minorHAnsi"/>
          <w:b/>
          <w:sz w:val="22"/>
          <w:szCs w:val="18"/>
        </w:rPr>
        <w:t xml:space="preserve"> </w:t>
      </w:r>
      <w:r w:rsidRPr="003E433E">
        <w:rPr>
          <w:rFonts w:asciiTheme="minorHAnsi" w:hAnsiTheme="minorHAnsi" w:cstheme="minorHAnsi"/>
          <w:sz w:val="22"/>
          <w:szCs w:val="18"/>
          <w:u w:val="single"/>
        </w:rPr>
        <w:t>Total Current Assets</w:t>
      </w:r>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Calculation (Total of Accounts 1010.0, </w:t>
      </w:r>
      <w:r w:rsidR="007C606E" w:rsidRPr="007D01DC">
        <w:rPr>
          <w:rFonts w:asciiTheme="minorHAnsi" w:hAnsiTheme="minorHAnsi" w:cstheme="minorHAnsi"/>
          <w:sz w:val="22"/>
          <w:szCs w:val="18"/>
        </w:rPr>
        <w:t xml:space="preserve">1060.0, </w:t>
      </w:r>
      <w:r w:rsidRPr="007D01DC">
        <w:rPr>
          <w:rFonts w:asciiTheme="minorHAnsi" w:hAnsiTheme="minorHAnsi" w:cstheme="minorHAnsi"/>
          <w:sz w:val="22"/>
          <w:szCs w:val="18"/>
        </w:rPr>
        <w:t xml:space="preserve">1150.0, </w:t>
      </w:r>
      <w:r w:rsidR="007C606E" w:rsidRPr="007D01DC">
        <w:rPr>
          <w:rFonts w:asciiTheme="minorHAnsi" w:hAnsiTheme="minorHAnsi" w:cstheme="minorHAnsi"/>
          <w:sz w:val="22"/>
          <w:szCs w:val="18"/>
        </w:rPr>
        <w:t>1190.0, 1210.</w:t>
      </w:r>
      <w:r w:rsidR="00C45180" w:rsidRPr="007D01DC">
        <w:rPr>
          <w:rFonts w:asciiTheme="minorHAnsi" w:hAnsiTheme="minorHAnsi" w:cstheme="minorHAnsi"/>
          <w:sz w:val="22"/>
          <w:szCs w:val="18"/>
        </w:rPr>
        <w:t>0</w:t>
      </w:r>
      <w:r w:rsidR="007C606E" w:rsidRPr="007D01DC">
        <w:rPr>
          <w:rFonts w:asciiTheme="minorHAnsi" w:hAnsiTheme="minorHAnsi" w:cstheme="minorHAnsi"/>
          <w:sz w:val="22"/>
          <w:szCs w:val="18"/>
        </w:rPr>
        <w:t xml:space="preserve">, </w:t>
      </w:r>
      <w:r w:rsidRPr="007D01DC">
        <w:rPr>
          <w:rFonts w:asciiTheme="minorHAnsi" w:hAnsiTheme="minorHAnsi" w:cstheme="minorHAnsi"/>
          <w:sz w:val="22"/>
          <w:szCs w:val="18"/>
        </w:rPr>
        <w:t>1260.0, and 1310.0).</w:t>
      </w:r>
    </w:p>
    <w:p w14:paraId="2E02EB76" w14:textId="77777777" w:rsidR="003C4C50" w:rsidRPr="007D01DC" w:rsidRDefault="003C4C50" w:rsidP="007D01DC">
      <w:pPr>
        <w:rPr>
          <w:rFonts w:asciiTheme="minorHAnsi" w:hAnsiTheme="minorHAnsi" w:cstheme="minorHAnsi"/>
          <w:b/>
          <w:sz w:val="22"/>
          <w:szCs w:val="18"/>
        </w:rPr>
      </w:pPr>
    </w:p>
    <w:p w14:paraId="410FE409" w14:textId="56F01701" w:rsidR="003C4C50" w:rsidRPr="00C3012C" w:rsidRDefault="00420979" w:rsidP="007D01DC">
      <w:pPr>
        <w:rPr>
          <w:rFonts w:asciiTheme="minorHAnsi" w:hAnsiTheme="minorHAnsi" w:cstheme="minorHAnsi"/>
          <w:b/>
          <w:bCs/>
          <w:sz w:val="22"/>
          <w:szCs w:val="18"/>
          <w:u w:val="single"/>
        </w:rPr>
      </w:pPr>
      <w:r w:rsidRPr="00C3012C">
        <w:rPr>
          <w:rFonts w:asciiTheme="minorHAnsi" w:hAnsiTheme="minorHAnsi" w:cstheme="minorHAnsi"/>
          <w:b/>
          <w:bCs/>
          <w:sz w:val="22"/>
          <w:szCs w:val="18"/>
          <w:u w:val="single"/>
        </w:rPr>
        <w:t>Fixed</w:t>
      </w:r>
      <w:r w:rsidR="00CC2F71" w:rsidRPr="00C3012C">
        <w:rPr>
          <w:rFonts w:asciiTheme="minorHAnsi" w:hAnsiTheme="minorHAnsi" w:cstheme="minorHAnsi"/>
          <w:b/>
          <w:bCs/>
          <w:sz w:val="22"/>
          <w:szCs w:val="18"/>
          <w:u w:val="single"/>
        </w:rPr>
        <w:t xml:space="preserve"> Assets</w:t>
      </w:r>
      <w:r w:rsidR="00662E6B" w:rsidRPr="00C3012C">
        <w:rPr>
          <w:rFonts w:asciiTheme="minorHAnsi" w:hAnsiTheme="minorHAnsi" w:cstheme="minorHAnsi"/>
          <w:b/>
          <w:bCs/>
          <w:sz w:val="22"/>
          <w:szCs w:val="18"/>
          <w:u w:val="single"/>
        </w:rPr>
        <w:t>:</w:t>
      </w:r>
    </w:p>
    <w:p w14:paraId="23284AFC" w14:textId="6D32CCD0" w:rsidR="007833F8" w:rsidRPr="007D01DC" w:rsidRDefault="007833F8" w:rsidP="007D01DC">
      <w:pPr>
        <w:rPr>
          <w:rFonts w:asciiTheme="minorHAnsi" w:hAnsiTheme="minorHAnsi" w:cstheme="minorHAnsi"/>
          <w:bCs/>
          <w:sz w:val="22"/>
          <w:szCs w:val="18"/>
        </w:rPr>
      </w:pPr>
      <w:r w:rsidRPr="007D01DC">
        <w:rPr>
          <w:rFonts w:asciiTheme="minorHAnsi" w:hAnsiTheme="minorHAnsi" w:cstheme="minorHAnsi"/>
          <w:bCs/>
          <w:sz w:val="22"/>
          <w:szCs w:val="18"/>
        </w:rPr>
        <w:t>For each asset type, report the book value and the accumulated depreciation.</w:t>
      </w:r>
    </w:p>
    <w:p w14:paraId="44B807C8"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Land</w:t>
      </w:r>
    </w:p>
    <w:p w14:paraId="278C562F" w14:textId="35D894BC"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Building</w:t>
      </w:r>
    </w:p>
    <w:p w14:paraId="0A480F05" w14:textId="10D6614A"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Building Improvements</w:t>
      </w:r>
    </w:p>
    <w:p w14:paraId="7F08F05C"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Leasehold Improvements</w:t>
      </w:r>
    </w:p>
    <w:p w14:paraId="383583DB"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Other Improvements</w:t>
      </w:r>
    </w:p>
    <w:p w14:paraId="2C3EF36E"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Equipment</w:t>
      </w:r>
    </w:p>
    <w:p w14:paraId="78940382"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Motor Vehicles</w:t>
      </w:r>
    </w:p>
    <w:p w14:paraId="2775B201" w14:textId="79C43B7E" w:rsidR="003C4C50" w:rsidRPr="00E808E7" w:rsidRDefault="007833F8" w:rsidP="007D01DC">
      <w:r w:rsidRPr="007D01DC">
        <w:rPr>
          <w:rFonts w:asciiTheme="minorHAnsi" w:hAnsiTheme="minorHAnsi" w:cstheme="minorHAnsi"/>
          <w:sz w:val="22"/>
          <w:szCs w:val="18"/>
        </w:rPr>
        <w:t>Software/Limited Life Assets</w:t>
      </w:r>
      <w:r w:rsidR="007D01DC">
        <w:rPr>
          <w:rFonts w:asciiTheme="minorHAnsi" w:hAnsiTheme="minorHAnsi" w:cstheme="minorHAnsi"/>
          <w:sz w:val="22"/>
          <w:szCs w:val="18"/>
        </w:rPr>
        <w:t xml:space="preserve"> </w:t>
      </w:r>
    </w:p>
    <w:p w14:paraId="693A8902" w14:textId="77777777" w:rsidR="003C4C50" w:rsidRPr="00E808E7" w:rsidRDefault="003C4C50" w:rsidP="00C10ADE">
      <w:pPr>
        <w:tabs>
          <w:tab w:val="left" w:pos="1008"/>
        </w:tabs>
        <w:rPr>
          <w:rFonts w:asciiTheme="minorHAnsi" w:hAnsiTheme="minorHAnsi" w:cstheme="minorHAnsi"/>
          <w:sz w:val="22"/>
          <w:szCs w:val="22"/>
        </w:rPr>
      </w:pPr>
    </w:p>
    <w:p w14:paraId="05A6F7DC" w14:textId="036D267B" w:rsidR="003C4C50" w:rsidRPr="00E808E7" w:rsidRDefault="003C4C50" w:rsidP="00C10ADE">
      <w:pPr>
        <w:tabs>
          <w:tab w:val="left" w:pos="-720"/>
          <w:tab w:val="left" w:pos="270"/>
          <w:tab w:val="left" w:pos="720"/>
          <w:tab w:val="left" w:pos="1008"/>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 xml:space="preserve">Deferred Charges </w:t>
      </w:r>
      <w:r w:rsidR="00FF745D" w:rsidRPr="00E808E7">
        <w:rPr>
          <w:rFonts w:asciiTheme="minorHAnsi" w:hAnsiTheme="minorHAnsi" w:cstheme="minorHAnsi"/>
          <w:b/>
          <w:spacing w:val="-3"/>
          <w:sz w:val="22"/>
          <w:szCs w:val="22"/>
          <w:u w:val="single"/>
        </w:rPr>
        <w:t>a</w:t>
      </w:r>
      <w:r w:rsidRPr="00E808E7">
        <w:rPr>
          <w:rFonts w:asciiTheme="minorHAnsi" w:hAnsiTheme="minorHAnsi" w:cstheme="minorHAnsi"/>
          <w:b/>
          <w:spacing w:val="-3"/>
          <w:sz w:val="22"/>
          <w:szCs w:val="22"/>
          <w:u w:val="single"/>
        </w:rPr>
        <w:t>nd Other</w:t>
      </w:r>
      <w:r w:rsidR="007833F8">
        <w:rPr>
          <w:rFonts w:asciiTheme="minorHAnsi" w:hAnsiTheme="minorHAnsi" w:cstheme="minorHAnsi"/>
          <w:b/>
          <w:spacing w:val="-3"/>
          <w:sz w:val="22"/>
          <w:szCs w:val="22"/>
          <w:u w:val="single"/>
        </w:rPr>
        <w:t xml:space="preserve"> Assets</w:t>
      </w:r>
      <w:r w:rsidR="00662E6B">
        <w:rPr>
          <w:rFonts w:asciiTheme="minorHAnsi" w:hAnsiTheme="minorHAnsi" w:cstheme="minorHAnsi"/>
          <w:b/>
          <w:spacing w:val="-3"/>
          <w:sz w:val="22"/>
          <w:szCs w:val="22"/>
          <w:u w:val="single"/>
        </w:rPr>
        <w:t xml:space="preserve">: </w:t>
      </w:r>
    </w:p>
    <w:p w14:paraId="589AE0A9" w14:textId="77777777" w:rsidR="0025579F" w:rsidRDefault="003C4C50" w:rsidP="00C10ADE">
      <w:pPr>
        <w:tabs>
          <w:tab w:val="left" w:pos="-720"/>
          <w:tab w:val="left" w:pos="1008"/>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1975.1</w:t>
      </w:r>
      <w:r w:rsidR="00C3012C">
        <w:rPr>
          <w:rFonts w:asciiTheme="minorHAnsi" w:hAnsiTheme="minorHAnsi" w:cstheme="minorHAnsi"/>
          <w:b/>
          <w:spacing w:val="-3"/>
          <w:sz w:val="22"/>
          <w:szCs w:val="22"/>
        </w:rPr>
        <w:t xml:space="preserve"> </w:t>
      </w:r>
      <w:r w:rsidRPr="00E808E7">
        <w:rPr>
          <w:rFonts w:asciiTheme="minorHAnsi" w:hAnsiTheme="minorHAnsi" w:cstheme="minorHAnsi"/>
          <w:spacing w:val="-3"/>
          <w:sz w:val="22"/>
          <w:szCs w:val="22"/>
          <w:u w:val="single"/>
        </w:rPr>
        <w:t>Mortgage Acquisition Costs</w:t>
      </w:r>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This account is used by providers to disclose the balances that relate to the annual amortization reported as additional interest expense on Schedule 5, Analysis of Mortgages and Notes Payable.</w:t>
      </w:r>
    </w:p>
    <w:p w14:paraId="780ECF76" w14:textId="70286440" w:rsidR="003C4C50" w:rsidRPr="00662E6B" w:rsidRDefault="003C4C50" w:rsidP="00C10ADE">
      <w:pPr>
        <w:tabs>
          <w:tab w:val="left" w:pos="-720"/>
          <w:tab w:val="left" w:pos="1008"/>
        </w:tabs>
        <w:suppressAutoHyphens/>
        <w:jc w:val="both"/>
        <w:rPr>
          <w:rFonts w:asciiTheme="minorHAnsi" w:hAnsiTheme="minorHAnsi" w:cstheme="minorHAnsi"/>
          <w:b/>
          <w:spacing w:val="-3"/>
          <w:sz w:val="22"/>
          <w:szCs w:val="22"/>
        </w:rPr>
      </w:pPr>
      <w:r w:rsidRPr="00E808E7">
        <w:rPr>
          <w:rFonts w:asciiTheme="minorHAnsi" w:hAnsiTheme="minorHAnsi" w:cstheme="minorHAnsi"/>
          <w:b/>
          <w:spacing w:val="-3"/>
          <w:sz w:val="22"/>
          <w:szCs w:val="22"/>
        </w:rPr>
        <w:t>1979.0</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Construction in Progress</w:t>
      </w:r>
      <w:r w:rsidR="0006411C">
        <w:rPr>
          <w:rFonts w:asciiTheme="minorHAnsi" w:hAnsiTheme="minorHAnsi" w:cstheme="minorHAnsi"/>
          <w:spacing w:val="-3"/>
          <w:sz w:val="22"/>
          <w:szCs w:val="22"/>
        </w:rPr>
        <w:t>:</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Construction in progress or work in progress should be reported in this account. Such construction or work in progress should never be reported and claimed as an allowable asset on Schedule </w:t>
      </w:r>
      <w:r w:rsidR="00BA675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Claimed Fixed </w:t>
      </w:r>
      <w:r w:rsidR="00BC1E3D">
        <w:rPr>
          <w:rFonts w:asciiTheme="minorHAnsi" w:hAnsiTheme="minorHAnsi" w:cstheme="minorHAnsi"/>
          <w:spacing w:val="-3"/>
          <w:sz w:val="22"/>
          <w:szCs w:val="22"/>
        </w:rPr>
        <w:t>Assets’</w:t>
      </w:r>
      <w:r w:rsidRPr="00E808E7">
        <w:rPr>
          <w:rFonts w:asciiTheme="minorHAnsi" w:hAnsiTheme="minorHAnsi" w:cstheme="minorHAnsi"/>
          <w:spacing w:val="-3"/>
          <w:sz w:val="22"/>
          <w:szCs w:val="22"/>
        </w:rPr>
        <w:t xml:space="preserve">.  Only when the asset has been converted to full use for the care of patients should it be entered there. </w:t>
      </w:r>
    </w:p>
    <w:p w14:paraId="23724304" w14:textId="34D142ED" w:rsidR="003C4C50" w:rsidRPr="00E808E7" w:rsidRDefault="003C4C50" w:rsidP="00662E6B">
      <w:pPr>
        <w:tabs>
          <w:tab w:val="left" w:pos="270"/>
          <w:tab w:val="left" w:pos="1008"/>
        </w:tabs>
        <w:rPr>
          <w:rFonts w:asciiTheme="minorHAnsi" w:hAnsiTheme="minorHAnsi" w:cstheme="minorHAnsi"/>
          <w:sz w:val="22"/>
          <w:szCs w:val="22"/>
        </w:rPr>
      </w:pPr>
      <w:r w:rsidRPr="00E808E7">
        <w:rPr>
          <w:rFonts w:asciiTheme="minorHAnsi" w:hAnsiTheme="minorHAnsi" w:cstheme="minorHAnsi"/>
          <w:b/>
          <w:sz w:val="22"/>
          <w:szCs w:val="22"/>
        </w:rPr>
        <w:t>1980.0</w:t>
      </w:r>
      <w:r w:rsidR="00662E6B">
        <w:rPr>
          <w:rFonts w:asciiTheme="minorHAnsi" w:hAnsiTheme="minorHAnsi" w:cstheme="minorHAnsi"/>
          <w:b/>
          <w:sz w:val="22"/>
          <w:szCs w:val="22"/>
        </w:rPr>
        <w:t xml:space="preserve"> </w:t>
      </w:r>
      <w:r w:rsidRPr="00E808E7">
        <w:rPr>
          <w:rFonts w:asciiTheme="minorHAnsi" w:hAnsiTheme="minorHAnsi" w:cstheme="minorHAnsi"/>
          <w:spacing w:val="-2"/>
          <w:sz w:val="22"/>
          <w:szCs w:val="22"/>
          <w:u w:val="single"/>
        </w:rPr>
        <w:t>Other</w:t>
      </w:r>
      <w:r w:rsidR="00662E6B">
        <w:rPr>
          <w:rFonts w:asciiTheme="minorHAnsi" w:hAnsiTheme="minorHAnsi" w:cstheme="minorHAnsi"/>
          <w:sz w:val="22"/>
          <w:szCs w:val="22"/>
        </w:rPr>
        <w:t>-</w:t>
      </w:r>
      <w:r w:rsidRPr="00E808E7">
        <w:rPr>
          <w:rFonts w:asciiTheme="minorHAnsi" w:hAnsiTheme="minorHAnsi" w:cstheme="minorHAnsi"/>
          <w:spacing w:val="-3"/>
          <w:sz w:val="22"/>
          <w:szCs w:val="22"/>
        </w:rPr>
        <w:t>All other non-current assets.</w:t>
      </w:r>
      <w:r w:rsidRPr="00E808E7">
        <w:rPr>
          <w:rFonts w:asciiTheme="minorHAnsi" w:hAnsiTheme="minorHAnsi" w:cstheme="minorHAnsi"/>
          <w:sz w:val="22"/>
          <w:szCs w:val="22"/>
        </w:rPr>
        <w:tab/>
      </w:r>
    </w:p>
    <w:p w14:paraId="7223142F"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p>
    <w:p w14:paraId="46CA4EFA"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270EB">
        <w:rPr>
          <w:rFonts w:asciiTheme="minorHAnsi" w:hAnsiTheme="minorHAnsi" w:cstheme="minorHAnsi"/>
          <w:b/>
          <w:spacing w:val="-3"/>
          <w:sz w:val="22"/>
          <w:szCs w:val="22"/>
          <w:u w:val="single"/>
        </w:rPr>
        <w:t>Current Liabilities:</w:t>
      </w:r>
    </w:p>
    <w:p w14:paraId="17166EEE" w14:textId="603E4A96" w:rsidR="003C4C50" w:rsidRPr="00E808E7" w:rsidRDefault="003C4C50"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2110.0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Officer, Owner, Related Parties</w:t>
      </w:r>
      <w:r w:rsidR="0006411C">
        <w:rPr>
          <w:rFonts w:asciiTheme="minorHAnsi" w:hAnsiTheme="minorHAnsi" w:cstheme="minorHAnsi"/>
          <w:sz w:val="22"/>
          <w:szCs w:val="22"/>
        </w:rPr>
        <w:t>:</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The portion of loans to the resident care facility by the Owner, Officer</w:t>
      </w:r>
      <w:r w:rsidR="00C96341">
        <w:rPr>
          <w:rFonts w:asciiTheme="minorHAnsi" w:hAnsiTheme="minorHAnsi" w:cstheme="minorHAnsi"/>
          <w:sz w:val="22"/>
          <w:szCs w:val="22"/>
        </w:rPr>
        <w:t>,</w:t>
      </w:r>
      <w:r w:rsidRPr="00E808E7">
        <w:rPr>
          <w:rFonts w:asciiTheme="minorHAnsi" w:hAnsiTheme="minorHAnsi" w:cstheme="minorHAnsi"/>
          <w:sz w:val="22"/>
          <w:szCs w:val="22"/>
        </w:rPr>
        <w:t xml:space="preserve"> or Related Parties due within a year.</w:t>
      </w:r>
    </w:p>
    <w:p w14:paraId="6E8D8B63" w14:textId="609B1F8E"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2120.0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Subsidiaries and Affiliates</w:t>
      </w:r>
      <w:r w:rsidR="0006411C">
        <w:rPr>
          <w:rFonts w:asciiTheme="minorHAnsi" w:hAnsiTheme="minorHAnsi" w:cstheme="minorHAnsi"/>
          <w:sz w:val="22"/>
          <w:szCs w:val="22"/>
        </w:rPr>
        <w:t>:</w:t>
      </w:r>
      <w:r w:rsidR="005A6B95" w:rsidRPr="005A6B95">
        <w:rPr>
          <w:rFonts w:asciiTheme="minorHAnsi" w:hAnsiTheme="minorHAnsi" w:cstheme="minorHAnsi"/>
          <w:sz w:val="22"/>
          <w:szCs w:val="22"/>
        </w:rPr>
        <w:t xml:space="preserve"> </w:t>
      </w:r>
      <w:r w:rsidRPr="00E808E7">
        <w:rPr>
          <w:rFonts w:asciiTheme="minorHAnsi" w:hAnsiTheme="minorHAnsi" w:cstheme="minorHAnsi"/>
          <w:sz w:val="22"/>
          <w:szCs w:val="22"/>
        </w:rPr>
        <w:t>As above but loan would be from subsidiary or affiliate</w:t>
      </w:r>
      <w:r w:rsidR="003B2C7F" w:rsidRPr="00E808E7">
        <w:rPr>
          <w:rFonts w:asciiTheme="minorHAnsi" w:hAnsiTheme="minorHAnsi" w:cstheme="minorHAnsi"/>
          <w:sz w:val="22"/>
          <w:szCs w:val="22"/>
        </w:rPr>
        <w:t>.</w:t>
      </w:r>
    </w:p>
    <w:p w14:paraId="15F4B88C" w14:textId="49986B51"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2130.0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Banks</w:t>
      </w:r>
      <w:r w:rsidR="0006411C">
        <w:rPr>
          <w:rFonts w:asciiTheme="minorHAnsi" w:hAnsiTheme="minorHAnsi" w:cstheme="minorHAnsi"/>
          <w:sz w:val="22"/>
          <w:szCs w:val="22"/>
        </w:rPr>
        <w:t xml:space="preserve">: </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Line of credit due within a year.</w:t>
      </w:r>
    </w:p>
    <w:p w14:paraId="26BC07B3" w14:textId="7B2C017B"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2150.0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Short-Term Financing</w:t>
      </w:r>
      <w:r w:rsidR="0006411C">
        <w:rPr>
          <w:rFonts w:asciiTheme="minorHAnsi" w:hAnsiTheme="minorHAnsi" w:cstheme="minorHAnsi"/>
          <w:b/>
          <w:sz w:val="22"/>
          <w:szCs w:val="22"/>
        </w:rPr>
        <w:t>:</w:t>
      </w:r>
      <w:r w:rsidR="005A6B95">
        <w:rPr>
          <w:rFonts w:asciiTheme="minorHAnsi" w:hAnsiTheme="minorHAnsi" w:cstheme="minorHAnsi"/>
          <w:b/>
          <w:sz w:val="22"/>
          <w:szCs w:val="22"/>
        </w:rPr>
        <w:t xml:space="preserve"> </w:t>
      </w:r>
      <w:r w:rsidRPr="00E808E7">
        <w:rPr>
          <w:rFonts w:asciiTheme="minorHAnsi" w:hAnsiTheme="minorHAnsi" w:cstheme="minorHAnsi"/>
          <w:sz w:val="22"/>
          <w:szCs w:val="22"/>
        </w:rPr>
        <w:t>Working Capital from any source not individually listed that is due within a year.</w:t>
      </w:r>
    </w:p>
    <w:p w14:paraId="7F277441" w14:textId="2F9AAD0B" w:rsidR="003C4C50" w:rsidRPr="00E808E7" w:rsidRDefault="003C4C50" w:rsidP="00C3012C">
      <w:pPr>
        <w:tabs>
          <w:tab w:val="left" w:pos="-720"/>
          <w:tab w:val="left" w:pos="994"/>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2160.0</w:t>
      </w:r>
      <w:r w:rsidR="00C96341">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Payments Due </w:t>
      </w:r>
      <w:r w:rsidR="00FD7CD9">
        <w:rPr>
          <w:rFonts w:asciiTheme="minorHAnsi" w:hAnsiTheme="minorHAnsi" w:cstheme="minorHAnsi"/>
          <w:spacing w:val="-3"/>
          <w:sz w:val="22"/>
          <w:szCs w:val="22"/>
          <w:u w:val="single"/>
        </w:rPr>
        <w:t xml:space="preserve">Within </w:t>
      </w:r>
      <w:r w:rsidRPr="00E808E7">
        <w:rPr>
          <w:rFonts w:asciiTheme="minorHAnsi" w:hAnsiTheme="minorHAnsi" w:cstheme="minorHAnsi"/>
          <w:spacing w:val="-3"/>
          <w:sz w:val="22"/>
          <w:szCs w:val="22"/>
          <w:u w:val="single"/>
        </w:rPr>
        <w:t>One Year on Long Term Debt</w:t>
      </w:r>
      <w:r w:rsidR="0006411C">
        <w:rPr>
          <w:rFonts w:asciiTheme="minorHAnsi" w:hAnsiTheme="minorHAnsi" w:cstheme="minorHAnsi"/>
          <w:spacing w:val="-3"/>
          <w:sz w:val="22"/>
          <w:szCs w:val="22"/>
        </w:rPr>
        <w:t>:</w:t>
      </w:r>
      <w:r w:rsidR="00C96341" w:rsidRPr="00C96341">
        <w:rPr>
          <w:rFonts w:asciiTheme="minorHAnsi" w:hAnsiTheme="minorHAnsi" w:cstheme="minorHAnsi"/>
          <w:spacing w:val="-3"/>
          <w:sz w:val="22"/>
          <w:szCs w:val="22"/>
        </w:rPr>
        <w:t xml:space="preserve"> </w:t>
      </w:r>
      <w:r w:rsidRPr="00C96341">
        <w:rPr>
          <w:rFonts w:asciiTheme="minorHAnsi" w:hAnsiTheme="minorHAnsi" w:cstheme="minorHAnsi"/>
          <w:spacing w:val="-3"/>
          <w:sz w:val="22"/>
          <w:szCs w:val="22"/>
        </w:rPr>
        <w:t>Most</w:t>
      </w:r>
      <w:r w:rsidRPr="00E808E7">
        <w:rPr>
          <w:rFonts w:asciiTheme="minorHAnsi" w:hAnsiTheme="minorHAnsi" w:cstheme="minorHAnsi"/>
          <w:spacing w:val="-3"/>
          <w:sz w:val="22"/>
          <w:szCs w:val="22"/>
        </w:rPr>
        <w:t xml:space="preserve"> providers have long</w:t>
      </w:r>
      <w:r w:rsidRPr="00E808E7">
        <w:rPr>
          <w:rFonts w:asciiTheme="minorHAnsi" w:hAnsiTheme="minorHAnsi" w:cstheme="minorHAnsi"/>
          <w:spacing w:val="-3"/>
          <w:sz w:val="22"/>
          <w:szCs w:val="22"/>
        </w:rPr>
        <w:noBreakHyphen/>
        <w:t xml:space="preserve">term debt and accordingly, report values in Mortgages </w:t>
      </w:r>
      <w:r w:rsidRPr="00E808E7">
        <w:rPr>
          <w:rFonts w:asciiTheme="minorHAnsi" w:hAnsiTheme="minorHAnsi" w:cstheme="minorHAnsi"/>
          <w:b/>
          <w:spacing w:val="-3"/>
          <w:sz w:val="22"/>
          <w:szCs w:val="22"/>
        </w:rPr>
        <w:t>(2310.0)</w:t>
      </w:r>
      <w:r w:rsidRPr="00E808E7">
        <w:rPr>
          <w:rFonts w:asciiTheme="minorHAnsi" w:hAnsiTheme="minorHAnsi" w:cstheme="minorHAnsi"/>
          <w:spacing w:val="-3"/>
          <w:sz w:val="22"/>
          <w:szCs w:val="22"/>
        </w:rPr>
        <w:t xml:space="preserve">, and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w:t>
      </w:r>
      <w:r w:rsidRPr="00E808E7">
        <w:rPr>
          <w:rFonts w:asciiTheme="minorHAnsi" w:hAnsiTheme="minorHAnsi" w:cstheme="minorHAnsi"/>
          <w:b/>
          <w:spacing w:val="-3"/>
          <w:sz w:val="22"/>
          <w:szCs w:val="22"/>
        </w:rPr>
        <w:t>(2320.0)</w:t>
      </w:r>
      <w:r w:rsidRPr="00E808E7">
        <w:rPr>
          <w:rFonts w:asciiTheme="minorHAnsi" w:hAnsiTheme="minorHAnsi" w:cstheme="minorHAnsi"/>
          <w:spacing w:val="-3"/>
          <w:sz w:val="22"/>
          <w:szCs w:val="22"/>
        </w:rPr>
        <w:t xml:space="preserve">.  Any provider who reports a mortgage or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must also enter the </w:t>
      </w:r>
      <w:r w:rsidR="008F12FB" w:rsidRPr="00E808E7">
        <w:rPr>
          <w:rFonts w:asciiTheme="minorHAnsi" w:hAnsiTheme="minorHAnsi" w:cstheme="minorHAnsi"/>
          <w:spacing w:val="-3"/>
          <w:sz w:val="22"/>
          <w:szCs w:val="22"/>
        </w:rPr>
        <w:t>amount,</w:t>
      </w:r>
      <w:r w:rsidRPr="00E808E7">
        <w:rPr>
          <w:rFonts w:asciiTheme="minorHAnsi" w:hAnsiTheme="minorHAnsi" w:cstheme="minorHAnsi"/>
          <w:spacing w:val="-3"/>
          <w:sz w:val="22"/>
          <w:szCs w:val="22"/>
        </w:rPr>
        <w:t xml:space="preserve"> which is due within one year under </w:t>
      </w:r>
      <w:r w:rsidRPr="00E808E7">
        <w:rPr>
          <w:rFonts w:asciiTheme="minorHAnsi" w:hAnsiTheme="minorHAnsi" w:cstheme="minorHAnsi"/>
          <w:spacing w:val="-3"/>
          <w:sz w:val="22"/>
          <w:szCs w:val="22"/>
        </w:rPr>
        <w:lastRenderedPageBreak/>
        <w:t>Current Liabilities, acct. 2160.0.  If no portion of the long</w:t>
      </w:r>
      <w:r w:rsidRPr="00E808E7">
        <w:rPr>
          <w:rFonts w:asciiTheme="minorHAnsi" w:hAnsiTheme="minorHAnsi" w:cstheme="minorHAnsi"/>
          <w:spacing w:val="-3"/>
          <w:sz w:val="22"/>
          <w:szCs w:val="22"/>
        </w:rPr>
        <w:noBreakHyphen/>
        <w:t>term debt is due within one year, an explanation should be provided in the Footnotes and Explanations section.</w:t>
      </w:r>
    </w:p>
    <w:p w14:paraId="45CF03E2" w14:textId="44FBB185" w:rsidR="009369D8" w:rsidRPr="00E808E7" w:rsidRDefault="003C4C50" w:rsidP="00F70615">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szCs w:val="22"/>
        </w:rPr>
        <w:t>229</w:t>
      </w:r>
      <w:r w:rsidR="009B4940" w:rsidRPr="00E808E7">
        <w:rPr>
          <w:rFonts w:asciiTheme="minorHAnsi" w:hAnsiTheme="minorHAnsi" w:cstheme="minorHAnsi"/>
          <w:b/>
          <w:spacing w:val="-3"/>
          <w:sz w:val="22"/>
          <w:szCs w:val="22"/>
        </w:rPr>
        <w:t>0</w:t>
      </w:r>
      <w:r w:rsidRPr="00E808E7">
        <w:rPr>
          <w:rFonts w:asciiTheme="minorHAnsi" w:hAnsiTheme="minorHAnsi" w:cstheme="minorHAnsi"/>
          <w:b/>
          <w:spacing w:val="-3"/>
          <w:sz w:val="22"/>
          <w:szCs w:val="22"/>
        </w:rPr>
        <w:t>.0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Other Current Liabilities</w:t>
      </w:r>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 All other current liabilities not cited above.</w:t>
      </w:r>
    </w:p>
    <w:p w14:paraId="31D4BF48" w14:textId="77777777" w:rsidR="009369D8" w:rsidRPr="00E808E7" w:rsidRDefault="009369D8" w:rsidP="00C10ADE">
      <w:pPr>
        <w:rPr>
          <w:rFonts w:asciiTheme="minorHAnsi" w:hAnsiTheme="minorHAnsi" w:cstheme="minorHAnsi"/>
          <w:sz w:val="22"/>
          <w:szCs w:val="22"/>
        </w:rPr>
      </w:pPr>
    </w:p>
    <w:p w14:paraId="49BB0040" w14:textId="2AF7FE60" w:rsidR="007374F5" w:rsidRPr="00E808E7" w:rsidRDefault="007374F5"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Net Worth:</w:t>
      </w:r>
    </w:p>
    <w:p w14:paraId="3C5713EE" w14:textId="3D57F535" w:rsidR="003C4C50" w:rsidRPr="00E808E7" w:rsidRDefault="00165054" w:rsidP="00C3012C">
      <w:pPr>
        <w:tabs>
          <w:tab w:val="left" w:pos="994"/>
        </w:tabs>
        <w:rPr>
          <w:rFonts w:asciiTheme="minorHAnsi" w:hAnsiTheme="minorHAnsi" w:cstheme="minorHAnsi"/>
          <w:spacing w:val="-3"/>
          <w:sz w:val="22"/>
          <w:szCs w:val="22"/>
        </w:rPr>
      </w:pPr>
      <w:r w:rsidRPr="00E808E7">
        <w:rPr>
          <w:rFonts w:asciiTheme="minorHAnsi" w:hAnsiTheme="minorHAnsi" w:cstheme="minorHAnsi"/>
          <w:b/>
          <w:spacing w:val="-3"/>
          <w:sz w:val="22"/>
          <w:szCs w:val="22"/>
        </w:rPr>
        <w:t>2510.0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Total </w:t>
      </w:r>
      <w:r w:rsidR="007374F5" w:rsidRPr="00E808E7">
        <w:rPr>
          <w:rFonts w:asciiTheme="minorHAnsi" w:hAnsiTheme="minorHAnsi" w:cstheme="minorHAnsi"/>
          <w:sz w:val="22"/>
          <w:szCs w:val="22"/>
          <w:u w:val="single"/>
        </w:rPr>
        <w:t>Proprietorship or Partnership</w:t>
      </w:r>
      <w:r w:rsidR="00C248E7">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7374F5" w:rsidRPr="00E808E7">
        <w:rPr>
          <w:rFonts w:asciiTheme="minorHAnsi" w:hAnsiTheme="minorHAnsi" w:cstheme="minorHAnsi"/>
          <w:sz w:val="22"/>
          <w:szCs w:val="22"/>
        </w:rPr>
        <w:t xml:space="preserve"> The sum of accounts </w:t>
      </w:r>
      <w:r w:rsidR="000C570A" w:rsidRPr="00E808E7">
        <w:rPr>
          <w:rFonts w:asciiTheme="minorHAnsi" w:hAnsiTheme="minorHAnsi" w:cstheme="minorHAnsi"/>
          <w:sz w:val="22"/>
          <w:szCs w:val="22"/>
        </w:rPr>
        <w:t xml:space="preserve">2520.0 through </w:t>
      </w:r>
      <w:proofErr w:type="gramStart"/>
      <w:r w:rsidR="000C570A" w:rsidRPr="00E808E7">
        <w:rPr>
          <w:rFonts w:asciiTheme="minorHAnsi" w:hAnsiTheme="minorHAnsi" w:cstheme="minorHAnsi"/>
          <w:sz w:val="22"/>
          <w:szCs w:val="22"/>
        </w:rPr>
        <w:t>2550.0</w:t>
      </w:r>
      <w:proofErr w:type="gramEnd"/>
      <w:r w:rsidR="00C3012C">
        <w:rPr>
          <w:rFonts w:asciiTheme="minorHAnsi" w:hAnsiTheme="minorHAnsi" w:cstheme="minorHAnsi"/>
          <w:sz w:val="22"/>
          <w:szCs w:val="22"/>
        </w:rPr>
        <w:t>.</w:t>
      </w:r>
    </w:p>
    <w:p w14:paraId="04A9E6AD" w14:textId="0F7A0C70" w:rsidR="000C570A" w:rsidRPr="00E808E7" w:rsidRDefault="007374F5"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w:t>
      </w:r>
      <w:r w:rsidR="000C570A" w:rsidRPr="00E808E7">
        <w:rPr>
          <w:rFonts w:asciiTheme="minorHAnsi" w:hAnsiTheme="minorHAnsi" w:cstheme="minorHAnsi"/>
          <w:b/>
          <w:sz w:val="22"/>
          <w:szCs w:val="22"/>
        </w:rPr>
        <w:t>6</w:t>
      </w:r>
      <w:r w:rsidRPr="00E808E7">
        <w:rPr>
          <w:rFonts w:asciiTheme="minorHAnsi" w:hAnsiTheme="minorHAnsi" w:cstheme="minorHAnsi"/>
          <w:b/>
          <w:sz w:val="22"/>
          <w:szCs w:val="22"/>
        </w:rPr>
        <w:t>10.0</w:t>
      </w:r>
      <w:r w:rsidR="008F12FB">
        <w:rPr>
          <w:rFonts w:asciiTheme="minorHAnsi" w:hAnsiTheme="minorHAnsi" w:cstheme="minorHAnsi"/>
          <w:b/>
          <w:sz w:val="22"/>
          <w:szCs w:val="22"/>
        </w:rPr>
        <w:t xml:space="preserve"> </w:t>
      </w:r>
      <w:r w:rsidR="000C570A" w:rsidRPr="00E808E7">
        <w:rPr>
          <w:rFonts w:asciiTheme="minorHAnsi" w:hAnsiTheme="minorHAnsi" w:cstheme="minorHAnsi"/>
          <w:sz w:val="22"/>
          <w:szCs w:val="22"/>
          <w:u w:val="single"/>
        </w:rPr>
        <w:t>Total Corporation</w:t>
      </w:r>
      <w:r w:rsidR="00931FFB">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0C570A" w:rsidRPr="00E808E7">
        <w:rPr>
          <w:rFonts w:asciiTheme="minorHAnsi" w:hAnsiTheme="minorHAnsi" w:cstheme="minorHAnsi"/>
          <w:sz w:val="22"/>
          <w:szCs w:val="22"/>
        </w:rPr>
        <w:t xml:space="preserve"> The sum of accounts 2620.0 through 2650.0</w:t>
      </w:r>
    </w:p>
    <w:p w14:paraId="7EB41022" w14:textId="77777777" w:rsidR="007374F5" w:rsidRDefault="007374F5" w:rsidP="00C10ADE">
      <w:pPr>
        <w:tabs>
          <w:tab w:val="left" w:pos="994"/>
        </w:tabs>
        <w:rPr>
          <w:rFonts w:asciiTheme="minorHAnsi" w:hAnsiTheme="minorHAnsi" w:cstheme="minorHAnsi"/>
          <w:sz w:val="22"/>
          <w:szCs w:val="22"/>
          <w:u w:val="single"/>
        </w:rPr>
      </w:pPr>
    </w:p>
    <w:p w14:paraId="4E962A75" w14:textId="77777777" w:rsidR="00333F97" w:rsidRDefault="00333F97" w:rsidP="00C10ADE">
      <w:pPr>
        <w:tabs>
          <w:tab w:val="left" w:pos="994"/>
        </w:tabs>
        <w:rPr>
          <w:rFonts w:asciiTheme="minorHAnsi" w:hAnsiTheme="minorHAnsi" w:cstheme="minorHAnsi"/>
          <w:sz w:val="22"/>
          <w:szCs w:val="22"/>
          <w:u w:val="single"/>
        </w:rPr>
      </w:pPr>
    </w:p>
    <w:p w14:paraId="2C581181" w14:textId="77777777" w:rsidR="00333F97" w:rsidRPr="00E808E7" w:rsidRDefault="00333F97" w:rsidP="00C10ADE">
      <w:pPr>
        <w:tabs>
          <w:tab w:val="left" w:pos="994"/>
        </w:tabs>
        <w:rPr>
          <w:rFonts w:asciiTheme="minorHAnsi" w:hAnsiTheme="minorHAnsi" w:cstheme="minorHAnsi"/>
          <w:sz w:val="22"/>
          <w:szCs w:val="22"/>
          <w:u w:val="single"/>
        </w:rPr>
      </w:pPr>
    </w:p>
    <w:p w14:paraId="5CDBD931" w14:textId="536D4173" w:rsidR="00766941" w:rsidRPr="00C01701" w:rsidRDefault="008F12FB" w:rsidP="008F12FB">
      <w:pPr>
        <w:pStyle w:val="Heading1"/>
        <w:rPr>
          <w:color w:val="1F497D" w:themeColor="text2"/>
        </w:rPr>
      </w:pPr>
      <w:bookmarkStart w:id="7" w:name="_Toc223695267"/>
      <w:r w:rsidRPr="00C01701">
        <w:rPr>
          <w:color w:val="1F497D" w:themeColor="text2"/>
        </w:rPr>
        <w:t>PROFIT LOSS SCHEDULE</w:t>
      </w:r>
      <w:bookmarkEnd w:id="7"/>
    </w:p>
    <w:p w14:paraId="2174CB0C" w14:textId="778343A7" w:rsidR="008F12FB" w:rsidRDefault="008F12FB" w:rsidP="008F12FB">
      <w:pPr>
        <w:rPr>
          <w:rFonts w:asciiTheme="minorHAnsi" w:hAnsiTheme="minorHAnsi" w:cstheme="minorHAnsi"/>
        </w:rPr>
      </w:pPr>
    </w:p>
    <w:p w14:paraId="5D565768" w14:textId="076A4E45" w:rsidR="00F70615" w:rsidRDefault="008F12FB" w:rsidP="008F12FB">
      <w:pPr>
        <w:rPr>
          <w:rFonts w:asciiTheme="minorHAnsi" w:hAnsiTheme="minorHAnsi" w:cstheme="minorHAnsi"/>
          <w:sz w:val="22"/>
          <w:szCs w:val="18"/>
        </w:rPr>
      </w:pPr>
      <w:r>
        <w:rPr>
          <w:rFonts w:asciiTheme="minorHAnsi" w:hAnsiTheme="minorHAnsi" w:cstheme="minorHAnsi"/>
          <w:sz w:val="22"/>
          <w:szCs w:val="18"/>
        </w:rPr>
        <w:t xml:space="preserve">The excel version of the HCF-4 </w:t>
      </w:r>
      <w:r w:rsidR="00C1434D">
        <w:rPr>
          <w:rFonts w:asciiTheme="minorHAnsi" w:hAnsiTheme="minorHAnsi" w:cstheme="minorHAnsi"/>
          <w:sz w:val="22"/>
          <w:szCs w:val="18"/>
        </w:rPr>
        <w:t xml:space="preserve">cost report </w:t>
      </w:r>
      <w:r w:rsidR="00AB5424">
        <w:rPr>
          <w:rFonts w:asciiTheme="minorHAnsi" w:hAnsiTheme="minorHAnsi" w:cstheme="minorHAnsi"/>
          <w:sz w:val="22"/>
          <w:szCs w:val="18"/>
        </w:rPr>
        <w:t>merges</w:t>
      </w:r>
      <w:r>
        <w:rPr>
          <w:rFonts w:asciiTheme="minorHAnsi" w:hAnsiTheme="minorHAnsi" w:cstheme="minorHAnsi"/>
          <w:sz w:val="22"/>
          <w:szCs w:val="18"/>
        </w:rPr>
        <w:t xml:space="preserve"> </w:t>
      </w:r>
      <w:r w:rsidR="00AB5424">
        <w:rPr>
          <w:rFonts w:asciiTheme="minorHAnsi" w:hAnsiTheme="minorHAnsi" w:cstheme="minorHAnsi"/>
          <w:sz w:val="22"/>
          <w:szCs w:val="18"/>
        </w:rPr>
        <w:t>the former HCF-4 paper version schedules 2, 7, 13, 14, 16, and 17 in</w:t>
      </w:r>
      <w:r w:rsidR="0009633B">
        <w:rPr>
          <w:rFonts w:asciiTheme="minorHAnsi" w:hAnsiTheme="minorHAnsi" w:cstheme="minorHAnsi"/>
          <w:sz w:val="22"/>
          <w:szCs w:val="18"/>
        </w:rPr>
        <w:t xml:space="preserve">to this </w:t>
      </w:r>
      <w:r w:rsidR="00AB5424">
        <w:rPr>
          <w:rFonts w:asciiTheme="minorHAnsi" w:hAnsiTheme="minorHAnsi" w:cstheme="minorHAnsi"/>
          <w:sz w:val="22"/>
          <w:szCs w:val="18"/>
        </w:rPr>
        <w:t xml:space="preserve">new </w:t>
      </w:r>
      <w:r w:rsidR="0009633B">
        <w:rPr>
          <w:rFonts w:asciiTheme="minorHAnsi" w:hAnsiTheme="minorHAnsi" w:cstheme="minorHAnsi"/>
          <w:sz w:val="22"/>
          <w:szCs w:val="18"/>
        </w:rPr>
        <w:t>Profit Loss S</w:t>
      </w:r>
      <w:r w:rsidR="00AB5424">
        <w:rPr>
          <w:rFonts w:asciiTheme="minorHAnsi" w:hAnsiTheme="minorHAnsi" w:cstheme="minorHAnsi"/>
          <w:sz w:val="22"/>
          <w:szCs w:val="18"/>
        </w:rPr>
        <w:t xml:space="preserve">chedule. </w:t>
      </w:r>
      <w:r w:rsidR="0039427A">
        <w:rPr>
          <w:rFonts w:asciiTheme="minorHAnsi" w:hAnsiTheme="minorHAnsi" w:cstheme="minorHAnsi"/>
          <w:sz w:val="22"/>
          <w:szCs w:val="18"/>
        </w:rPr>
        <w:t xml:space="preserve">You are required to enter self-disallowed expenses in column 2 </w:t>
      </w:r>
      <w:r w:rsidR="00251F00">
        <w:rPr>
          <w:rFonts w:asciiTheme="minorHAnsi" w:hAnsiTheme="minorHAnsi" w:cstheme="minorHAnsi"/>
          <w:sz w:val="22"/>
          <w:szCs w:val="18"/>
        </w:rPr>
        <w:t>of Table 2 in</w:t>
      </w:r>
      <w:r w:rsidR="0039427A">
        <w:rPr>
          <w:rFonts w:asciiTheme="minorHAnsi" w:hAnsiTheme="minorHAnsi" w:cstheme="minorHAnsi"/>
          <w:sz w:val="22"/>
          <w:szCs w:val="18"/>
        </w:rPr>
        <w:t xml:space="preserve"> this schedule. Automatically disallowed expenses will</w:t>
      </w:r>
      <w:r w:rsidR="00F70615">
        <w:rPr>
          <w:rFonts w:asciiTheme="minorHAnsi" w:hAnsiTheme="minorHAnsi" w:cstheme="minorHAnsi"/>
          <w:sz w:val="22"/>
          <w:szCs w:val="18"/>
        </w:rPr>
        <w:t xml:space="preserve"> populate column</w:t>
      </w:r>
      <w:r w:rsidR="0009633B">
        <w:rPr>
          <w:rFonts w:asciiTheme="minorHAnsi" w:hAnsiTheme="minorHAnsi" w:cstheme="minorHAnsi"/>
          <w:sz w:val="22"/>
          <w:szCs w:val="18"/>
        </w:rPr>
        <w:t xml:space="preserve"> </w:t>
      </w:r>
      <w:r w:rsidR="00F70615">
        <w:rPr>
          <w:rFonts w:asciiTheme="minorHAnsi" w:hAnsiTheme="minorHAnsi" w:cstheme="minorHAnsi"/>
          <w:sz w:val="22"/>
          <w:szCs w:val="18"/>
        </w:rPr>
        <w:t xml:space="preserve">3 when values are entered in column 1. </w:t>
      </w:r>
    </w:p>
    <w:p w14:paraId="20901E0D" w14:textId="77777777" w:rsidR="00F70615" w:rsidRDefault="00F70615" w:rsidP="008F12FB">
      <w:pPr>
        <w:rPr>
          <w:rFonts w:asciiTheme="minorHAnsi" w:hAnsiTheme="minorHAnsi" w:cstheme="minorHAnsi"/>
          <w:sz w:val="22"/>
          <w:szCs w:val="18"/>
        </w:rPr>
      </w:pPr>
    </w:p>
    <w:p w14:paraId="01C75542" w14:textId="36C51084" w:rsidR="008F12FB" w:rsidRPr="008F12FB" w:rsidRDefault="00AB5424" w:rsidP="008F12FB">
      <w:pPr>
        <w:rPr>
          <w:rFonts w:asciiTheme="minorHAnsi" w:hAnsiTheme="minorHAnsi" w:cstheme="minorHAnsi"/>
          <w:sz w:val="22"/>
          <w:szCs w:val="18"/>
        </w:rPr>
      </w:pPr>
      <w:r>
        <w:rPr>
          <w:rFonts w:asciiTheme="minorHAnsi" w:hAnsiTheme="minorHAnsi" w:cstheme="minorHAnsi"/>
          <w:sz w:val="22"/>
          <w:szCs w:val="18"/>
        </w:rPr>
        <w:t xml:space="preserve">There are multiple tables that make up this schedule. Some of these tables are detail tables and require the user to provide details of certain costs. The totals of these </w:t>
      </w:r>
      <w:proofErr w:type="gramStart"/>
      <w:r>
        <w:rPr>
          <w:rFonts w:asciiTheme="minorHAnsi" w:hAnsiTheme="minorHAnsi" w:cstheme="minorHAnsi"/>
          <w:sz w:val="22"/>
          <w:szCs w:val="18"/>
        </w:rPr>
        <w:t>detail</w:t>
      </w:r>
      <w:proofErr w:type="gramEnd"/>
      <w:r>
        <w:rPr>
          <w:rFonts w:asciiTheme="minorHAnsi" w:hAnsiTheme="minorHAnsi" w:cstheme="minorHAnsi"/>
          <w:sz w:val="22"/>
          <w:szCs w:val="18"/>
        </w:rPr>
        <w:t xml:space="preserve"> tables will be automatically carried to the main </w:t>
      </w:r>
      <w:r w:rsidR="0067229D">
        <w:rPr>
          <w:rFonts w:asciiTheme="minorHAnsi" w:hAnsiTheme="minorHAnsi" w:cstheme="minorHAnsi"/>
          <w:sz w:val="22"/>
          <w:szCs w:val="18"/>
        </w:rPr>
        <w:t>Profit Loss Schedule. Examples of these detail</w:t>
      </w:r>
      <w:r w:rsidR="00037983">
        <w:rPr>
          <w:rFonts w:asciiTheme="minorHAnsi" w:hAnsiTheme="minorHAnsi" w:cstheme="minorHAnsi"/>
          <w:sz w:val="22"/>
          <w:szCs w:val="18"/>
        </w:rPr>
        <w:t>ed</w:t>
      </w:r>
      <w:r w:rsidR="0067229D">
        <w:rPr>
          <w:rFonts w:asciiTheme="minorHAnsi" w:hAnsiTheme="minorHAnsi" w:cstheme="minorHAnsi"/>
          <w:sz w:val="22"/>
          <w:szCs w:val="18"/>
        </w:rPr>
        <w:t xml:space="preserve"> tables are clerical salaries and other accounting</w:t>
      </w:r>
      <w:r w:rsidR="0009633B">
        <w:rPr>
          <w:rFonts w:asciiTheme="minorHAnsi" w:hAnsiTheme="minorHAnsi" w:cstheme="minorHAnsi"/>
          <w:sz w:val="22"/>
          <w:szCs w:val="18"/>
        </w:rPr>
        <w:t xml:space="preserve"> expenses</w:t>
      </w:r>
      <w:r w:rsidR="0067229D">
        <w:rPr>
          <w:rFonts w:asciiTheme="minorHAnsi" w:hAnsiTheme="minorHAnsi" w:cstheme="minorHAnsi"/>
          <w:sz w:val="22"/>
          <w:szCs w:val="18"/>
        </w:rPr>
        <w:t>.</w:t>
      </w:r>
      <w:r>
        <w:rPr>
          <w:rFonts w:asciiTheme="minorHAnsi" w:hAnsiTheme="minorHAnsi" w:cstheme="minorHAnsi"/>
          <w:sz w:val="22"/>
          <w:szCs w:val="18"/>
        </w:rPr>
        <w:t xml:space="preserve"> </w:t>
      </w:r>
    </w:p>
    <w:p w14:paraId="09E0494A" w14:textId="77777777" w:rsidR="008F12FB" w:rsidRPr="008F12FB" w:rsidRDefault="008F12FB" w:rsidP="008F12FB"/>
    <w:p w14:paraId="79281BEB" w14:textId="662B4CA1" w:rsidR="000B18AC" w:rsidRPr="00E808E7" w:rsidRDefault="000B18AC" w:rsidP="00C10ADE">
      <w:pPr>
        <w:tabs>
          <w:tab w:val="left" w:pos="-720"/>
          <w:tab w:val="left" w:pos="0"/>
          <w:tab w:val="left" w:pos="720"/>
        </w:tabs>
        <w:suppressAutoHyphens/>
        <w:jc w:val="both"/>
        <w:rPr>
          <w:rFonts w:asciiTheme="minorHAnsi" w:hAnsiTheme="minorHAnsi" w:cstheme="minorHAnsi"/>
          <w:spacing w:val="-3"/>
          <w:sz w:val="22"/>
        </w:rPr>
      </w:pPr>
      <w:r w:rsidRPr="00882C37">
        <w:rPr>
          <w:rFonts w:asciiTheme="minorHAnsi" w:hAnsiTheme="minorHAnsi" w:cstheme="minorHAnsi"/>
          <w:b/>
          <w:spacing w:val="-3"/>
          <w:sz w:val="22"/>
          <w:u w:val="single"/>
        </w:rPr>
        <w:t>Expenses:</w:t>
      </w:r>
      <w:r w:rsidRPr="00E808E7">
        <w:rPr>
          <w:rFonts w:asciiTheme="minorHAnsi" w:hAnsiTheme="minorHAnsi" w:cstheme="minorHAnsi"/>
          <w:spacing w:val="-3"/>
          <w:sz w:val="22"/>
        </w:rPr>
        <w:t xml:space="preserve"> </w:t>
      </w:r>
    </w:p>
    <w:p w14:paraId="01A250BE" w14:textId="0A383F3B" w:rsidR="000B18AC" w:rsidRPr="008F12FB" w:rsidRDefault="00165054" w:rsidP="00C10ADE">
      <w:pPr>
        <w:tabs>
          <w:tab w:val="left" w:pos="-720"/>
          <w:tab w:val="left" w:pos="0"/>
          <w:tab w:val="left" w:pos="720"/>
          <w:tab w:val="left" w:pos="994"/>
        </w:tabs>
        <w:suppressAutoHyphens/>
        <w:jc w:val="both"/>
        <w:rPr>
          <w:rFonts w:asciiTheme="minorHAnsi" w:hAnsiTheme="minorHAnsi" w:cstheme="minorHAnsi"/>
          <w:spacing w:val="-3"/>
          <w:sz w:val="22"/>
          <w:u w:val="single"/>
        </w:rPr>
      </w:pPr>
      <w:r w:rsidRPr="00E808E7">
        <w:rPr>
          <w:rFonts w:asciiTheme="minorHAnsi" w:hAnsiTheme="minorHAnsi" w:cstheme="minorHAnsi"/>
          <w:b/>
          <w:spacing w:val="-3"/>
          <w:sz w:val="22"/>
          <w:szCs w:val="22"/>
        </w:rPr>
        <w:t>4110.1</w:t>
      </w:r>
      <w:r w:rsidR="008F12F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Administrative</w:t>
      </w:r>
      <w:r w:rsidR="000B18AC" w:rsidRPr="00E808E7">
        <w:rPr>
          <w:rFonts w:asciiTheme="minorHAnsi" w:hAnsiTheme="minorHAnsi" w:cstheme="minorHAnsi"/>
          <w:spacing w:val="-3"/>
          <w:sz w:val="22"/>
          <w:u w:val="single"/>
        </w:rPr>
        <w:t>/Responsible Person Salaries:</w:t>
      </w:r>
      <w:r w:rsidR="008F12FB">
        <w:rPr>
          <w:rFonts w:asciiTheme="minorHAnsi" w:hAnsiTheme="minorHAnsi" w:cstheme="minorHAnsi"/>
          <w:spacing w:val="-3"/>
          <w:sz w:val="22"/>
          <w:u w:val="single"/>
        </w:rPr>
        <w:t xml:space="preserve"> </w:t>
      </w:r>
      <w:r w:rsidR="000B18AC" w:rsidRPr="00E808E7">
        <w:rPr>
          <w:rFonts w:asciiTheme="minorHAnsi" w:hAnsiTheme="minorHAnsi" w:cstheme="minorHAnsi"/>
          <w:spacing w:val="-3"/>
          <w:sz w:val="22"/>
        </w:rPr>
        <w:t xml:space="preserve">This account should be used to </w:t>
      </w:r>
      <w:proofErr w:type="gramStart"/>
      <w:r w:rsidR="000B18AC" w:rsidRPr="00E808E7">
        <w:rPr>
          <w:rFonts w:asciiTheme="minorHAnsi" w:hAnsiTheme="minorHAnsi" w:cstheme="minorHAnsi"/>
          <w:spacing w:val="-3"/>
          <w:sz w:val="22"/>
        </w:rPr>
        <w:t>report</w:t>
      </w:r>
      <w:proofErr w:type="gramEnd"/>
      <w:r w:rsidR="000B18AC" w:rsidRPr="00E808E7">
        <w:rPr>
          <w:rFonts w:asciiTheme="minorHAnsi" w:hAnsiTheme="minorHAnsi" w:cstheme="minorHAnsi"/>
          <w:spacing w:val="-3"/>
          <w:sz w:val="22"/>
        </w:rPr>
        <w:t xml:space="preserve"> the salary of the Administrative/Responsible Person as defined in </w:t>
      </w:r>
      <w:r w:rsidR="00162651" w:rsidRPr="00E808E7">
        <w:rPr>
          <w:rFonts w:asciiTheme="minorHAnsi" w:hAnsiTheme="minorHAnsi" w:cstheme="minorHAnsi"/>
          <w:spacing w:val="-3"/>
          <w:sz w:val="22"/>
        </w:rPr>
        <w:t>101 CMR 204</w:t>
      </w:r>
      <w:r w:rsidR="000B18AC" w:rsidRPr="00E808E7">
        <w:rPr>
          <w:rFonts w:asciiTheme="minorHAnsi" w:hAnsiTheme="minorHAnsi" w:cstheme="minorHAnsi"/>
          <w:spacing w:val="-3"/>
          <w:sz w:val="22"/>
        </w:rPr>
        <w:t>.00.</w:t>
      </w:r>
    </w:p>
    <w:p w14:paraId="6229772A" w14:textId="6558CEFA" w:rsidR="000B18AC" w:rsidRPr="00E808E7" w:rsidRDefault="000B18AC" w:rsidP="008F12FB">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4125.1</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Officer Salaries:</w:t>
      </w:r>
      <w:r w:rsidR="008F12FB" w:rsidRPr="00C3012C">
        <w:rPr>
          <w:rFonts w:asciiTheme="minorHAnsi" w:hAnsiTheme="minorHAnsi" w:cstheme="minorHAnsi"/>
          <w:spacing w:val="-3"/>
          <w:sz w:val="22"/>
        </w:rPr>
        <w:t xml:space="preserve"> </w:t>
      </w:r>
      <w:r w:rsidR="005818D6" w:rsidRPr="00E808E7">
        <w:rPr>
          <w:rFonts w:asciiTheme="minorHAnsi" w:hAnsiTheme="minorHAnsi" w:cstheme="minorHAnsi"/>
          <w:sz w:val="22"/>
          <w:szCs w:val="22"/>
        </w:rPr>
        <w:t>O</w:t>
      </w:r>
      <w:r w:rsidRPr="00E808E7">
        <w:rPr>
          <w:rFonts w:asciiTheme="minorHAnsi" w:hAnsiTheme="minorHAnsi" w:cstheme="minorHAnsi"/>
          <w:sz w:val="22"/>
          <w:szCs w:val="22"/>
        </w:rPr>
        <w:t xml:space="preserve">fficer salaries are presumed to be for non-active officers.  If the officer performs an active role in the facility's operation, the salary and related benefits and taxes should be posted to the account representing the type of work done.  For example, if the officer works in the nursing department, the salary and related expenses should be reported in nursing salaries and nursing benefit, </w:t>
      </w:r>
      <w:r w:rsidR="00E4333D" w:rsidRPr="00E808E7">
        <w:rPr>
          <w:rFonts w:asciiTheme="minorHAnsi" w:hAnsiTheme="minorHAnsi" w:cstheme="minorHAnsi"/>
          <w:sz w:val="22"/>
          <w:szCs w:val="22"/>
        </w:rPr>
        <w:t>taxes,</w:t>
      </w:r>
      <w:r w:rsidRPr="00E808E7">
        <w:rPr>
          <w:rFonts w:asciiTheme="minorHAnsi" w:hAnsiTheme="minorHAnsi" w:cstheme="minorHAnsi"/>
          <w:sz w:val="22"/>
          <w:szCs w:val="22"/>
        </w:rPr>
        <w:t xml:space="preserve"> and workers compensation accounts.</w:t>
      </w:r>
    </w:p>
    <w:p w14:paraId="43539514" w14:textId="12BEE4F1"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4160.6</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Management Consultants:</w:t>
      </w:r>
      <w:r w:rsidR="008F12FB">
        <w:rPr>
          <w:rFonts w:asciiTheme="minorHAnsi" w:hAnsiTheme="minorHAnsi" w:cstheme="minorHAnsi"/>
          <w:spacing w:val="-3"/>
          <w:sz w:val="22"/>
        </w:rPr>
        <w:t xml:space="preserve"> </w:t>
      </w:r>
      <w:r w:rsidRPr="00E808E7">
        <w:rPr>
          <w:rFonts w:asciiTheme="minorHAnsi" w:hAnsiTheme="minorHAnsi" w:cstheme="minorHAnsi"/>
          <w:spacing w:val="-3"/>
          <w:sz w:val="22"/>
        </w:rPr>
        <w:t>Examples of consulting expense include public relations development, recruiting through personnel agencies, reorganization of medical records by outside vendors, and feasibility studies.</w:t>
      </w:r>
    </w:p>
    <w:p w14:paraId="06A9AF7C" w14:textId="7C66B653"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4275.5</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Motor Vehicle Expense:</w:t>
      </w:r>
      <w:r w:rsidR="008F12FB"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All costs associated with the operation of a motor vehicle including insurance, excise tax, depreciation, and interest </w:t>
      </w:r>
      <w:proofErr w:type="gramStart"/>
      <w:r w:rsidRPr="00E808E7">
        <w:rPr>
          <w:rFonts w:asciiTheme="minorHAnsi" w:hAnsiTheme="minorHAnsi" w:cstheme="minorHAnsi"/>
          <w:spacing w:val="-3"/>
          <w:sz w:val="22"/>
        </w:rPr>
        <w:t>on</w:t>
      </w:r>
      <w:proofErr w:type="gramEnd"/>
      <w:r w:rsidRPr="00E808E7">
        <w:rPr>
          <w:rFonts w:asciiTheme="minorHAnsi" w:hAnsiTheme="minorHAnsi" w:cstheme="minorHAnsi"/>
          <w:spacing w:val="-3"/>
          <w:sz w:val="22"/>
        </w:rPr>
        <w:t xml:space="preserve"> </w:t>
      </w:r>
      <w:proofErr w:type="gramStart"/>
      <w:r w:rsidRPr="00E808E7">
        <w:rPr>
          <w:rFonts w:asciiTheme="minorHAnsi" w:hAnsiTheme="minorHAnsi" w:cstheme="minorHAnsi"/>
          <w:spacing w:val="-3"/>
          <w:sz w:val="22"/>
        </w:rPr>
        <w:t>a motor</w:t>
      </w:r>
      <w:proofErr w:type="gramEnd"/>
      <w:r w:rsidRPr="00E808E7">
        <w:rPr>
          <w:rFonts w:asciiTheme="minorHAnsi" w:hAnsiTheme="minorHAnsi" w:cstheme="minorHAnsi"/>
          <w:spacing w:val="-3"/>
          <w:sz w:val="22"/>
        </w:rPr>
        <w:t xml:space="preserve"> vehicle note should be reported in this account.</w:t>
      </w:r>
    </w:p>
    <w:p w14:paraId="29D82F86" w14:textId="31F7A953" w:rsidR="000B18AC" w:rsidRPr="00E808E7" w:rsidRDefault="007C606E"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4310.1</w:t>
      </w:r>
      <w:r w:rsidRPr="00E808E7">
        <w:rPr>
          <w:rFonts w:asciiTheme="minorHAnsi" w:hAnsiTheme="minorHAnsi" w:cstheme="minorHAnsi"/>
          <w:b/>
          <w:spacing w:val="-3"/>
          <w:sz w:val="22"/>
        </w:rPr>
        <w:tab/>
      </w:r>
      <w:r w:rsidR="000B18AC" w:rsidRPr="00E808E7">
        <w:rPr>
          <w:rFonts w:asciiTheme="minorHAnsi" w:hAnsiTheme="minorHAnsi" w:cstheme="minorHAnsi"/>
          <w:spacing w:val="-3"/>
          <w:sz w:val="22"/>
          <w:u w:val="single"/>
        </w:rPr>
        <w:t xml:space="preserve">Employee Benefits </w:t>
      </w:r>
      <w:r w:rsidR="005E4125">
        <w:rPr>
          <w:rFonts w:asciiTheme="minorHAnsi" w:hAnsiTheme="minorHAnsi" w:cstheme="minorHAnsi"/>
          <w:spacing w:val="-3"/>
          <w:sz w:val="22"/>
          <w:u w:val="single"/>
        </w:rPr>
        <w:t>– Pensions:</w:t>
      </w:r>
      <w:r w:rsidR="005E4125" w:rsidRPr="00C3012C">
        <w:rPr>
          <w:rFonts w:asciiTheme="minorHAnsi" w:hAnsiTheme="minorHAnsi" w:cstheme="minorHAnsi"/>
          <w:spacing w:val="-3"/>
          <w:sz w:val="22"/>
        </w:rPr>
        <w:t xml:space="preserve"> </w:t>
      </w:r>
      <w:r w:rsidR="00037983" w:rsidRPr="0025579F">
        <w:rPr>
          <w:rFonts w:asciiTheme="minorHAnsi" w:hAnsiTheme="minorHAnsi" w:cstheme="minorHAnsi"/>
          <w:spacing w:val="-3"/>
          <w:sz w:val="22"/>
        </w:rPr>
        <w:t>Payments made to a pension plan on behalf of employees.</w:t>
      </w:r>
      <w:r w:rsidR="000B18AC" w:rsidRPr="00E808E7">
        <w:rPr>
          <w:rFonts w:asciiTheme="minorHAnsi" w:hAnsiTheme="minorHAnsi" w:cstheme="minorHAnsi"/>
          <w:spacing w:val="-3"/>
          <w:sz w:val="22"/>
        </w:rPr>
        <w:t xml:space="preserve"> </w:t>
      </w:r>
      <w:r w:rsidR="00037983">
        <w:rPr>
          <w:rFonts w:asciiTheme="minorHAnsi" w:hAnsiTheme="minorHAnsi" w:cstheme="minorHAnsi"/>
          <w:spacing w:val="-3"/>
          <w:sz w:val="22"/>
        </w:rPr>
        <w:t>T</w:t>
      </w:r>
      <w:r w:rsidR="000B18AC" w:rsidRPr="00E808E7">
        <w:rPr>
          <w:rFonts w:asciiTheme="minorHAnsi" w:hAnsiTheme="minorHAnsi" w:cstheme="minorHAnsi"/>
          <w:spacing w:val="-3"/>
          <w:sz w:val="22"/>
        </w:rPr>
        <w:t xml:space="preserve">he cost of benefits paid directly to the employee (vacation, sick, or holiday pay) should be reported in the appropriate salary account and </w:t>
      </w:r>
      <w:r w:rsidR="000B18AC" w:rsidRPr="00E808E7">
        <w:rPr>
          <w:rFonts w:asciiTheme="minorHAnsi" w:hAnsiTheme="minorHAnsi" w:cstheme="minorHAnsi"/>
          <w:spacing w:val="-3"/>
          <w:sz w:val="22"/>
          <w:u w:val="single"/>
        </w:rPr>
        <w:t>not</w:t>
      </w:r>
      <w:r w:rsidR="000B18AC" w:rsidRPr="00E808E7">
        <w:rPr>
          <w:rFonts w:asciiTheme="minorHAnsi" w:hAnsiTheme="minorHAnsi" w:cstheme="minorHAnsi"/>
          <w:spacing w:val="-3"/>
          <w:sz w:val="22"/>
        </w:rPr>
        <w:t xml:space="preserve"> under benefits.</w:t>
      </w:r>
    </w:p>
    <w:p w14:paraId="5DE4139E" w14:textId="32C09350" w:rsidR="000B18AC" w:rsidRPr="00E808E7" w:rsidRDefault="000B18AC" w:rsidP="005D32EA">
      <w:pPr>
        <w:tabs>
          <w:tab w:val="left" w:pos="-720"/>
          <w:tab w:val="left" w:pos="994"/>
        </w:tabs>
        <w:suppressAutoHyphens/>
        <w:jc w:val="both"/>
        <w:rPr>
          <w:rFonts w:asciiTheme="minorHAnsi" w:hAnsiTheme="minorHAnsi" w:cstheme="minorHAnsi"/>
          <w:spacing w:val="-3"/>
          <w:sz w:val="22"/>
        </w:rPr>
      </w:pPr>
      <w:r w:rsidRPr="00D54E4A">
        <w:rPr>
          <w:rFonts w:asciiTheme="minorHAnsi" w:hAnsiTheme="minorHAnsi" w:cstheme="minorHAnsi"/>
          <w:b/>
          <w:spacing w:val="-3"/>
          <w:sz w:val="22"/>
        </w:rPr>
        <w:t>4431.7</w:t>
      </w:r>
      <w:r w:rsidR="005D32EA" w:rsidRPr="00D54E4A">
        <w:rPr>
          <w:rFonts w:asciiTheme="minorHAnsi" w:hAnsiTheme="minorHAnsi" w:cstheme="minorHAnsi"/>
          <w:spacing w:val="-3"/>
          <w:sz w:val="22"/>
        </w:rPr>
        <w:t xml:space="preserve"> </w:t>
      </w:r>
      <w:r w:rsidR="00D522F9" w:rsidRPr="00C3012C">
        <w:rPr>
          <w:rFonts w:asciiTheme="minorHAnsi" w:hAnsiTheme="minorHAnsi" w:cstheme="minorHAnsi"/>
          <w:spacing w:val="-3"/>
          <w:sz w:val="22"/>
          <w:u w:val="single"/>
        </w:rPr>
        <w:t xml:space="preserve">Insurance: </w:t>
      </w:r>
      <w:r w:rsidRPr="00D54E4A">
        <w:rPr>
          <w:rFonts w:asciiTheme="minorHAnsi" w:hAnsiTheme="minorHAnsi" w:cstheme="minorHAnsi"/>
          <w:spacing w:val="-3"/>
          <w:sz w:val="22"/>
          <w:u w:val="single"/>
        </w:rPr>
        <w:t xml:space="preserve">Malpractice </w:t>
      </w:r>
      <w:r w:rsidR="002555E2" w:rsidRPr="00C3012C">
        <w:rPr>
          <w:rFonts w:asciiTheme="minorHAnsi" w:hAnsiTheme="minorHAnsi" w:cstheme="minorHAnsi"/>
          <w:spacing w:val="-3"/>
          <w:sz w:val="22"/>
          <w:u w:val="single"/>
        </w:rPr>
        <w:t xml:space="preserve">and </w:t>
      </w:r>
      <w:r w:rsidRPr="00D54E4A">
        <w:rPr>
          <w:rFonts w:asciiTheme="minorHAnsi" w:hAnsiTheme="minorHAnsi" w:cstheme="minorHAnsi"/>
          <w:spacing w:val="-3"/>
          <w:sz w:val="22"/>
          <w:u w:val="single"/>
        </w:rPr>
        <w:t>General Liability</w:t>
      </w:r>
      <w:r w:rsidRPr="00E808E7">
        <w:rPr>
          <w:rFonts w:asciiTheme="minorHAnsi" w:hAnsiTheme="minorHAnsi" w:cstheme="minorHAnsi"/>
          <w:spacing w:val="-3"/>
          <w:sz w:val="22"/>
          <w:u w:val="single"/>
        </w:rPr>
        <w:t>:</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This account should be used to report and claim both malpractice and general liability insurance. General liability insurance should not be included in fixed </w:t>
      </w:r>
      <w:r w:rsidR="00AA08EC">
        <w:rPr>
          <w:rFonts w:asciiTheme="minorHAnsi" w:hAnsiTheme="minorHAnsi" w:cstheme="minorHAnsi"/>
          <w:spacing w:val="-3"/>
          <w:sz w:val="22"/>
        </w:rPr>
        <w:t>asset expense</w:t>
      </w:r>
      <w:r w:rsidRPr="00E808E7">
        <w:rPr>
          <w:rFonts w:asciiTheme="minorHAnsi" w:hAnsiTheme="minorHAnsi" w:cstheme="minorHAnsi"/>
          <w:spacing w:val="-3"/>
          <w:sz w:val="22"/>
        </w:rPr>
        <w:t xml:space="preserve"> accounts.</w:t>
      </w:r>
      <w:r w:rsidR="00AA08EC">
        <w:rPr>
          <w:rFonts w:asciiTheme="minorHAnsi" w:hAnsiTheme="minorHAnsi" w:cstheme="minorHAnsi"/>
          <w:spacing w:val="-3"/>
          <w:sz w:val="22"/>
        </w:rPr>
        <w:t xml:space="preserve"> Likewise building insurance must be reported in the fixed asset expense accounts.</w:t>
      </w:r>
    </w:p>
    <w:p w14:paraId="2F0557B7" w14:textId="5D271E5E"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4435.0</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Pre-Opening Expenses:</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Pre-opening expenses should be used to report the amortization of capitalized pre-opening costs which is discussed in the balance sheet section of the instructions.  The amortization of such costs is not reimbursable.</w:t>
      </w:r>
    </w:p>
    <w:p w14:paraId="36CD4C82" w14:textId="45EF389C" w:rsidR="00932171" w:rsidRPr="00E808E7" w:rsidRDefault="000B18AC" w:rsidP="005D32EA">
      <w:pPr>
        <w:tabs>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4515.8</w:t>
      </w:r>
      <w:r w:rsidR="005D32EA">
        <w:rPr>
          <w:rFonts w:asciiTheme="minorHAnsi" w:hAnsiTheme="minorHAnsi" w:cstheme="minorHAnsi"/>
          <w:spacing w:val="-3"/>
          <w:sz w:val="22"/>
        </w:rPr>
        <w:t xml:space="preserve"> </w:t>
      </w:r>
      <w:r w:rsidRPr="00E808E7">
        <w:rPr>
          <w:rFonts w:asciiTheme="minorHAnsi" w:hAnsiTheme="minorHAnsi" w:cstheme="minorHAnsi"/>
          <w:spacing w:val="-3"/>
          <w:sz w:val="22"/>
          <w:u w:val="single"/>
        </w:rPr>
        <w:t>Personal Property Taxes:</w:t>
      </w:r>
      <w:r w:rsidR="005D32EA" w:rsidRPr="00C3012C">
        <w:rPr>
          <w:rFonts w:asciiTheme="minorHAnsi" w:hAnsiTheme="minorHAnsi" w:cstheme="minorHAnsi"/>
          <w:spacing w:val="-3"/>
          <w:sz w:val="22"/>
        </w:rPr>
        <w:t xml:space="preserve"> </w:t>
      </w:r>
      <w:r w:rsidRPr="00E808E7">
        <w:rPr>
          <w:rFonts w:asciiTheme="minorHAnsi" w:hAnsiTheme="minorHAnsi" w:cstheme="minorHAnsi"/>
          <w:sz w:val="22"/>
          <w:szCs w:val="22"/>
        </w:rPr>
        <w:t xml:space="preserve">Within the fixed cost section of the </w:t>
      </w:r>
      <w:r w:rsidR="00B927D6" w:rsidRPr="00E808E7">
        <w:rPr>
          <w:rFonts w:asciiTheme="minorHAnsi" w:hAnsiTheme="minorHAnsi" w:cstheme="minorHAnsi"/>
          <w:sz w:val="22"/>
          <w:szCs w:val="22"/>
        </w:rPr>
        <w:t xml:space="preserve">profit and loss </w:t>
      </w:r>
      <w:r w:rsidRPr="00E808E7">
        <w:rPr>
          <w:rFonts w:asciiTheme="minorHAnsi" w:hAnsiTheme="minorHAnsi" w:cstheme="minorHAnsi"/>
          <w:sz w:val="22"/>
          <w:szCs w:val="22"/>
        </w:rPr>
        <w:t>statement there is an account called Personal Property Taxes.  This account should be used to report taxes paid on the value of equipment and furnishings to municipalities, where applicable.</w:t>
      </w:r>
    </w:p>
    <w:p w14:paraId="0CA802A6" w14:textId="2C802D69" w:rsidR="009448A4" w:rsidRPr="00E808E7" w:rsidRDefault="009448A4" w:rsidP="005D32EA">
      <w:pPr>
        <w:pStyle w:val="BodyTextIndent"/>
        <w:tabs>
          <w:tab w:val="left" w:pos="990"/>
        </w:tabs>
        <w:spacing w:after="0"/>
        <w:ind w:left="0"/>
        <w:rPr>
          <w:rFonts w:asciiTheme="minorHAnsi" w:hAnsiTheme="minorHAnsi" w:cstheme="minorHAnsi"/>
          <w:spacing w:val="-2"/>
          <w:sz w:val="22"/>
          <w:szCs w:val="22"/>
          <w:u w:val="single"/>
        </w:rPr>
      </w:pPr>
      <w:r w:rsidRPr="00E808E7">
        <w:rPr>
          <w:rFonts w:asciiTheme="minorHAnsi" w:hAnsiTheme="minorHAnsi" w:cstheme="minorHAnsi"/>
          <w:b/>
          <w:sz w:val="22"/>
          <w:szCs w:val="22"/>
        </w:rPr>
        <w:t>7011.1</w:t>
      </w:r>
      <w:r w:rsidR="005D32EA">
        <w:rPr>
          <w:rFonts w:asciiTheme="minorHAnsi" w:hAnsiTheme="minorHAnsi" w:cstheme="minorHAnsi"/>
          <w:b/>
          <w:sz w:val="22"/>
          <w:szCs w:val="22"/>
        </w:rPr>
        <w:t xml:space="preserve"> </w:t>
      </w:r>
      <w:r w:rsidRPr="00E808E7">
        <w:rPr>
          <w:rFonts w:asciiTheme="minorHAnsi" w:hAnsiTheme="minorHAnsi" w:cstheme="minorHAnsi"/>
          <w:sz w:val="22"/>
          <w:szCs w:val="22"/>
          <w:u w:val="single"/>
        </w:rPr>
        <w:t xml:space="preserve">Indirect </w:t>
      </w:r>
      <w:r w:rsidR="00DD5CD0">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932171" w:rsidRPr="00E808E7">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w:t>
      </w:r>
      <w:r w:rsidR="00E60831" w:rsidRPr="00E808E7">
        <w:rPr>
          <w:rFonts w:asciiTheme="minorHAnsi" w:hAnsiTheme="minorHAnsi" w:cstheme="minorHAnsi"/>
          <w:spacing w:val="-2"/>
          <w:sz w:val="22"/>
          <w:szCs w:val="22"/>
        </w:rPr>
        <w:t xml:space="preserve">and </w:t>
      </w:r>
      <w:r w:rsidRPr="00E808E7">
        <w:rPr>
          <w:rFonts w:asciiTheme="minorHAnsi" w:hAnsiTheme="minorHAnsi" w:cstheme="minorHAnsi"/>
          <w:spacing w:val="-2"/>
          <w:sz w:val="22"/>
          <w:szCs w:val="22"/>
        </w:rPr>
        <w:t>speech, hearing and language therapists to provide orientation programs for aides and assistants, in-service training to staff, and consultation and planning for continuing care after discharge.</w:t>
      </w:r>
    </w:p>
    <w:p w14:paraId="449100B0" w14:textId="4514DB2E" w:rsidR="009448A4" w:rsidRPr="00E808E7" w:rsidRDefault="009448A4" w:rsidP="00F70615">
      <w:pPr>
        <w:rPr>
          <w:rFonts w:asciiTheme="minorHAnsi" w:hAnsiTheme="minorHAnsi" w:cstheme="minorHAnsi"/>
          <w:spacing w:val="-2"/>
          <w:sz w:val="22"/>
          <w:szCs w:val="22"/>
        </w:rPr>
      </w:pPr>
      <w:r w:rsidRPr="00E808E7">
        <w:rPr>
          <w:rFonts w:asciiTheme="minorHAnsi" w:hAnsiTheme="minorHAnsi" w:cstheme="minorHAnsi"/>
          <w:b/>
          <w:sz w:val="22"/>
          <w:szCs w:val="22"/>
        </w:rPr>
        <w:lastRenderedPageBreak/>
        <w:t>7012.1</w:t>
      </w:r>
      <w:r w:rsidRPr="00E808E7">
        <w:rPr>
          <w:rFonts w:asciiTheme="minorHAnsi" w:hAnsiTheme="minorHAnsi" w:cstheme="minorHAnsi"/>
          <w:sz w:val="22"/>
          <w:szCs w:val="22"/>
        </w:rPr>
        <w:t xml:space="preserve"> </w:t>
      </w:r>
      <w:r w:rsidRPr="00E808E7">
        <w:rPr>
          <w:rFonts w:asciiTheme="minorHAnsi" w:hAnsiTheme="minorHAnsi" w:cstheme="minorHAnsi"/>
          <w:sz w:val="22"/>
          <w:szCs w:val="22"/>
          <w:u w:val="single"/>
        </w:rPr>
        <w:t xml:space="preserve">Direct </w:t>
      </w:r>
      <w:r w:rsidR="00A426EE">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A426EE">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and speech, hearing and language therapists provided directly to individual residents to reduce physical or mental disability and to restore the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esident to maximum functional level.  Direct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estorative </w:t>
      </w:r>
      <w:r w:rsidR="00AA68DD">
        <w:rPr>
          <w:rFonts w:asciiTheme="minorHAnsi" w:hAnsiTheme="minorHAnsi" w:cstheme="minorHAnsi"/>
          <w:spacing w:val="-2"/>
          <w:sz w:val="22"/>
          <w:szCs w:val="22"/>
        </w:rPr>
        <w:t>t</w:t>
      </w:r>
      <w:r w:rsidRPr="00E808E7">
        <w:rPr>
          <w:rFonts w:asciiTheme="minorHAnsi" w:hAnsiTheme="minorHAnsi" w:cstheme="minorHAnsi"/>
          <w:spacing w:val="-2"/>
          <w:sz w:val="22"/>
          <w:szCs w:val="22"/>
        </w:rPr>
        <w:t xml:space="preserve">herapy </w:t>
      </w:r>
      <w:r w:rsidR="00AA68DD">
        <w:rPr>
          <w:rFonts w:asciiTheme="minorHAnsi" w:hAnsiTheme="minorHAnsi" w:cstheme="minorHAnsi"/>
          <w:spacing w:val="-2"/>
          <w:sz w:val="22"/>
          <w:szCs w:val="22"/>
        </w:rPr>
        <w:t>s</w:t>
      </w:r>
      <w:r w:rsidRPr="00E808E7">
        <w:rPr>
          <w:rFonts w:asciiTheme="minorHAnsi" w:hAnsiTheme="minorHAnsi" w:cstheme="minorHAnsi"/>
          <w:spacing w:val="-2"/>
          <w:sz w:val="22"/>
          <w:szCs w:val="22"/>
        </w:rPr>
        <w:t>ervices are provided only upon written order of a physician, physician assistant or nurse practitioner who has indicated anticipated goals and frequency of treatment to the individual resident.</w:t>
      </w:r>
    </w:p>
    <w:p w14:paraId="2DE756E6" w14:textId="6F825FF9" w:rsidR="000B18AC" w:rsidRPr="00E808E7" w:rsidRDefault="000B18AC" w:rsidP="0067229D">
      <w:pPr>
        <w:tabs>
          <w:tab w:val="left" w:pos="994"/>
        </w:tabs>
        <w:rPr>
          <w:rFonts w:asciiTheme="minorHAnsi" w:hAnsiTheme="minorHAnsi" w:cstheme="minorHAnsi"/>
          <w:spacing w:val="-3"/>
          <w:sz w:val="22"/>
        </w:rPr>
      </w:pPr>
      <w:r w:rsidRPr="00E808E7">
        <w:rPr>
          <w:rFonts w:asciiTheme="minorHAnsi" w:hAnsiTheme="minorHAnsi" w:cstheme="minorHAnsi"/>
          <w:b/>
          <w:spacing w:val="-3"/>
          <w:sz w:val="22"/>
        </w:rPr>
        <w:t>7012.2</w:t>
      </w:r>
      <w:r w:rsidR="0067229D">
        <w:rPr>
          <w:rFonts w:asciiTheme="minorHAnsi" w:hAnsiTheme="minorHAnsi" w:cstheme="minorHAnsi"/>
          <w:b/>
          <w:spacing w:val="-3"/>
          <w:sz w:val="22"/>
        </w:rPr>
        <w:t xml:space="preserve"> </w:t>
      </w:r>
      <w:r w:rsidRPr="00E808E7">
        <w:rPr>
          <w:rFonts w:asciiTheme="minorHAnsi" w:hAnsiTheme="minorHAnsi" w:cstheme="minorHAnsi"/>
          <w:spacing w:val="-3"/>
          <w:sz w:val="22"/>
          <w:u w:val="single"/>
        </w:rPr>
        <w:t xml:space="preserve">Direct </w:t>
      </w:r>
      <w:r w:rsidR="00A220A1">
        <w:rPr>
          <w:rFonts w:asciiTheme="minorHAnsi" w:hAnsiTheme="minorHAnsi" w:cstheme="minorHAnsi"/>
          <w:sz w:val="22"/>
          <w:szCs w:val="22"/>
          <w:u w:val="single"/>
        </w:rPr>
        <w:t xml:space="preserve">Restorative Therapy </w:t>
      </w:r>
      <w:r w:rsidRPr="00E808E7">
        <w:rPr>
          <w:rFonts w:asciiTheme="minorHAnsi" w:hAnsiTheme="minorHAnsi" w:cstheme="minorHAnsi"/>
          <w:spacing w:val="-3"/>
          <w:sz w:val="22"/>
          <w:u w:val="single"/>
        </w:rPr>
        <w:t>Benefits</w:t>
      </w:r>
      <w:r w:rsidR="0037629D">
        <w:rPr>
          <w:rFonts w:asciiTheme="minorHAnsi" w:hAnsiTheme="minorHAnsi" w:cstheme="minorHAnsi"/>
          <w:spacing w:val="-3"/>
          <w:sz w:val="22"/>
          <w:u w:val="single"/>
        </w:rPr>
        <w:t>:</w:t>
      </w:r>
      <w:r w:rsidR="00376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This account includes all associated salary costs such as employer payroll taxes, workers' compensation, health and life insurance, and pension benefits.</w:t>
      </w:r>
    </w:p>
    <w:p w14:paraId="1EFD735F" w14:textId="4EAF1DBB" w:rsidR="000B18AC" w:rsidRPr="00E808E7" w:rsidRDefault="000B18AC" w:rsidP="00C10ADE">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8040.0</w:t>
      </w:r>
      <w:r w:rsidR="0067229D">
        <w:rPr>
          <w:rFonts w:asciiTheme="minorHAnsi" w:hAnsiTheme="minorHAnsi" w:cstheme="minorHAnsi"/>
          <w:spacing w:val="-3"/>
          <w:sz w:val="22"/>
        </w:rPr>
        <w:t xml:space="preserve"> </w:t>
      </w:r>
      <w:r w:rsidRPr="00E808E7">
        <w:rPr>
          <w:rFonts w:asciiTheme="minorHAnsi" w:hAnsiTheme="minorHAnsi" w:cstheme="minorHAnsi"/>
          <w:spacing w:val="-3"/>
          <w:sz w:val="22"/>
          <w:u w:val="single"/>
        </w:rPr>
        <w:t>Adult Day Care</w:t>
      </w:r>
      <w:r w:rsidR="00505817">
        <w:rPr>
          <w:rFonts w:asciiTheme="minorHAnsi" w:hAnsiTheme="minorHAnsi" w:cstheme="minorHAnsi"/>
          <w:spacing w:val="-3"/>
          <w:sz w:val="22"/>
          <w:u w:val="single"/>
        </w:rPr>
        <w:t xml:space="preserve"> Costs:</w:t>
      </w:r>
      <w:r w:rsidR="00B927D6" w:rsidRPr="00E808E7">
        <w:rPr>
          <w:rFonts w:asciiTheme="minorHAnsi" w:hAnsiTheme="minorHAnsi" w:cstheme="minorHAnsi"/>
          <w:spacing w:val="-3"/>
          <w:sz w:val="22"/>
        </w:rPr>
        <w:t xml:space="preserve"> Se</w:t>
      </w:r>
      <w:r w:rsidR="00DB7A1E">
        <w:rPr>
          <w:rFonts w:asciiTheme="minorHAnsi" w:hAnsiTheme="minorHAnsi" w:cstheme="minorHAnsi"/>
          <w:spacing w:val="-3"/>
          <w:sz w:val="22"/>
        </w:rPr>
        <w:t>e Other Business Activities Section of this instruction manual</w:t>
      </w:r>
      <w:r w:rsidR="00525C7C">
        <w:rPr>
          <w:rFonts w:asciiTheme="minorHAnsi" w:hAnsiTheme="minorHAnsi" w:cstheme="minorHAnsi"/>
          <w:spacing w:val="-3"/>
          <w:sz w:val="22"/>
        </w:rPr>
        <w:t xml:space="preserve"> (page 6)</w:t>
      </w:r>
      <w:r w:rsidR="00DB7A1E">
        <w:rPr>
          <w:rFonts w:asciiTheme="minorHAnsi" w:hAnsiTheme="minorHAnsi" w:cstheme="minorHAnsi"/>
          <w:spacing w:val="-3"/>
          <w:sz w:val="22"/>
        </w:rPr>
        <w:t>.</w:t>
      </w:r>
    </w:p>
    <w:p w14:paraId="38440111" w14:textId="01F049ED" w:rsidR="000B18AC" w:rsidRDefault="000B18AC" w:rsidP="0067229D">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8065.0</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Other Non-Nursing Costs</w:t>
      </w:r>
      <w:r w:rsidR="0037629D">
        <w:rPr>
          <w:rFonts w:asciiTheme="minorHAnsi" w:hAnsiTheme="minorHAnsi" w:cstheme="minorHAnsi"/>
          <w:spacing w:val="-3"/>
          <w:sz w:val="22"/>
          <w:u w:val="single"/>
        </w:rPr>
        <w:t>:</w:t>
      </w:r>
      <w:r w:rsidR="00672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These accounts should collect all the costs, including fixed costs and that portion of any shared costs which relate to these activities and are not necessary for the care of </w:t>
      </w:r>
      <w:r w:rsidR="0067229D" w:rsidRPr="00E808E7">
        <w:rPr>
          <w:rFonts w:asciiTheme="minorHAnsi" w:hAnsiTheme="minorHAnsi" w:cstheme="minorHAnsi"/>
          <w:spacing w:val="-3"/>
          <w:sz w:val="22"/>
        </w:rPr>
        <w:t>publicly aided</w:t>
      </w:r>
      <w:r w:rsidRPr="00E808E7">
        <w:rPr>
          <w:rFonts w:asciiTheme="minorHAnsi" w:hAnsiTheme="minorHAnsi" w:cstheme="minorHAnsi"/>
          <w:spacing w:val="-3"/>
          <w:sz w:val="22"/>
        </w:rPr>
        <w:t xml:space="preserve"> residents in the resident care facility. </w:t>
      </w:r>
    </w:p>
    <w:p w14:paraId="5669167E" w14:textId="77777777" w:rsidR="006557E4" w:rsidRPr="00E808E7" w:rsidRDefault="006557E4" w:rsidP="0067229D">
      <w:pPr>
        <w:tabs>
          <w:tab w:val="left" w:pos="-720"/>
          <w:tab w:val="left" w:pos="994"/>
        </w:tabs>
        <w:suppressAutoHyphens/>
        <w:jc w:val="both"/>
        <w:rPr>
          <w:rFonts w:asciiTheme="minorHAnsi" w:hAnsiTheme="minorHAnsi" w:cstheme="minorHAnsi"/>
          <w:spacing w:val="-3"/>
          <w:sz w:val="22"/>
        </w:rPr>
      </w:pPr>
    </w:p>
    <w:p w14:paraId="30E99A59" w14:textId="28A27625" w:rsidR="00572CF7" w:rsidRPr="00C3012C" w:rsidRDefault="00572CF7" w:rsidP="00572CF7">
      <w:pPr>
        <w:tabs>
          <w:tab w:val="left" w:pos="-720"/>
        </w:tabs>
        <w:suppressAutoHyphens/>
        <w:jc w:val="both"/>
        <w:rPr>
          <w:rFonts w:asciiTheme="minorHAnsi" w:hAnsiTheme="minorHAnsi" w:cstheme="minorHAnsi"/>
          <w:b/>
          <w:spacing w:val="-3"/>
          <w:sz w:val="22"/>
          <w:u w:val="single"/>
        </w:rPr>
      </w:pPr>
      <w:r w:rsidRPr="00C3012C">
        <w:rPr>
          <w:rFonts w:asciiTheme="minorHAnsi" w:hAnsiTheme="minorHAnsi" w:cstheme="minorHAnsi"/>
          <w:b/>
          <w:spacing w:val="-3"/>
          <w:sz w:val="22"/>
          <w:u w:val="single"/>
        </w:rPr>
        <w:t xml:space="preserve">Reconciliation of </w:t>
      </w:r>
      <w:r w:rsidR="003C2371" w:rsidRPr="00C3012C">
        <w:rPr>
          <w:rFonts w:asciiTheme="minorHAnsi" w:hAnsiTheme="minorHAnsi" w:cstheme="minorHAnsi"/>
          <w:b/>
          <w:spacing w:val="-3"/>
          <w:sz w:val="22"/>
          <w:u w:val="single"/>
        </w:rPr>
        <w:t xml:space="preserve">Cost Report Net Income to Financial Statement </w:t>
      </w:r>
      <w:r w:rsidR="007D1A83" w:rsidRPr="00C3012C">
        <w:rPr>
          <w:rFonts w:asciiTheme="minorHAnsi" w:hAnsiTheme="minorHAnsi" w:cstheme="minorHAnsi"/>
          <w:b/>
          <w:spacing w:val="-3"/>
          <w:sz w:val="22"/>
          <w:u w:val="single"/>
        </w:rPr>
        <w:t>(Book) Net Income</w:t>
      </w:r>
      <w:r w:rsidR="008553F3" w:rsidRPr="00C3012C">
        <w:rPr>
          <w:rFonts w:asciiTheme="minorHAnsi" w:hAnsiTheme="minorHAnsi" w:cstheme="minorHAnsi"/>
          <w:b/>
          <w:spacing w:val="-3"/>
          <w:sz w:val="22"/>
          <w:u w:val="single"/>
        </w:rPr>
        <w:t>:</w:t>
      </w:r>
    </w:p>
    <w:p w14:paraId="49585F59" w14:textId="0FB5F835" w:rsidR="0048660E" w:rsidRDefault="00572CF7" w:rsidP="00CA1E95">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This </w:t>
      </w:r>
      <w:r>
        <w:rPr>
          <w:rFonts w:asciiTheme="minorHAnsi" w:hAnsiTheme="minorHAnsi" w:cstheme="minorHAnsi"/>
          <w:spacing w:val="-3"/>
          <w:sz w:val="22"/>
        </w:rPr>
        <w:t>table</w:t>
      </w:r>
      <w:r w:rsidRPr="00E808E7">
        <w:rPr>
          <w:rFonts w:asciiTheme="minorHAnsi" w:hAnsiTheme="minorHAnsi" w:cstheme="minorHAnsi"/>
          <w:spacing w:val="-3"/>
          <w:sz w:val="22"/>
        </w:rPr>
        <w:t xml:space="preserve"> should be used to disclose any difference between the cost report and</w:t>
      </w:r>
      <w:r w:rsidR="003B4F69">
        <w:rPr>
          <w:rFonts w:asciiTheme="minorHAnsi" w:hAnsiTheme="minorHAnsi" w:cstheme="minorHAnsi"/>
          <w:spacing w:val="-3"/>
          <w:sz w:val="22"/>
        </w:rPr>
        <w:t xml:space="preserve"> </w:t>
      </w:r>
      <w:r w:rsidR="00C3012C">
        <w:rPr>
          <w:rFonts w:asciiTheme="minorHAnsi" w:hAnsiTheme="minorHAnsi" w:cstheme="minorHAnsi"/>
          <w:spacing w:val="-3"/>
          <w:sz w:val="22"/>
        </w:rPr>
        <w:t>financial</w:t>
      </w:r>
      <w:r w:rsidR="003B4F69">
        <w:rPr>
          <w:rFonts w:asciiTheme="minorHAnsi" w:hAnsiTheme="minorHAnsi" w:cstheme="minorHAnsi"/>
          <w:spacing w:val="-3"/>
          <w:sz w:val="22"/>
        </w:rPr>
        <w:t xml:space="preserve"> statements</w:t>
      </w:r>
      <w:r w:rsidRPr="00E808E7">
        <w:rPr>
          <w:rFonts w:asciiTheme="minorHAnsi" w:hAnsiTheme="minorHAnsi" w:cstheme="minorHAnsi"/>
          <w:spacing w:val="-3"/>
          <w:sz w:val="22"/>
        </w:rPr>
        <w:t xml:space="preserve">.  Material items appearing on this schedule </w:t>
      </w:r>
      <w:r w:rsidR="00037983">
        <w:rPr>
          <w:rFonts w:asciiTheme="minorHAnsi" w:hAnsiTheme="minorHAnsi" w:cstheme="minorHAnsi"/>
          <w:spacing w:val="-3"/>
          <w:sz w:val="22"/>
        </w:rPr>
        <w:t>must</w:t>
      </w:r>
      <w:r w:rsidRPr="00E808E7">
        <w:rPr>
          <w:rFonts w:asciiTheme="minorHAnsi" w:hAnsiTheme="minorHAnsi" w:cstheme="minorHAnsi"/>
          <w:spacing w:val="-3"/>
          <w:sz w:val="22"/>
        </w:rPr>
        <w:t xml:space="preserve"> be explained in detail in </w:t>
      </w:r>
      <w:r w:rsidR="007943FF" w:rsidRPr="00E808E7">
        <w:rPr>
          <w:rFonts w:asciiTheme="minorHAnsi" w:hAnsiTheme="minorHAnsi" w:cstheme="minorHAnsi"/>
          <w:spacing w:val="-3"/>
          <w:sz w:val="22"/>
        </w:rPr>
        <w:t>the</w:t>
      </w:r>
      <w:r w:rsidR="007943FF">
        <w:rPr>
          <w:rFonts w:asciiTheme="minorHAnsi" w:hAnsiTheme="minorHAnsi" w:cstheme="minorHAnsi"/>
          <w:spacing w:val="-3"/>
          <w:sz w:val="22"/>
        </w:rPr>
        <w:t xml:space="preserve"> Reconciling</w:t>
      </w:r>
      <w:r w:rsidR="00E974E1">
        <w:rPr>
          <w:rFonts w:asciiTheme="minorHAnsi" w:hAnsiTheme="minorHAnsi" w:cstheme="minorHAnsi"/>
          <w:spacing w:val="-3"/>
          <w:sz w:val="22"/>
        </w:rPr>
        <w:t xml:space="preserve"> </w:t>
      </w:r>
      <w:r w:rsidR="007943FF">
        <w:rPr>
          <w:rFonts w:asciiTheme="minorHAnsi" w:hAnsiTheme="minorHAnsi" w:cstheme="minorHAnsi"/>
          <w:spacing w:val="-3"/>
          <w:sz w:val="22"/>
        </w:rPr>
        <w:t>Items section</w:t>
      </w:r>
      <w:r w:rsidR="00FD1071">
        <w:rPr>
          <w:rFonts w:asciiTheme="minorHAnsi" w:hAnsiTheme="minorHAnsi" w:cstheme="minorHAnsi"/>
          <w:spacing w:val="-3"/>
          <w:sz w:val="22"/>
        </w:rPr>
        <w:t xml:space="preserve"> as well as </w:t>
      </w:r>
      <w:r w:rsidR="002B1FD1">
        <w:rPr>
          <w:rFonts w:asciiTheme="minorHAnsi" w:hAnsiTheme="minorHAnsi" w:cstheme="minorHAnsi"/>
          <w:spacing w:val="-3"/>
          <w:sz w:val="22"/>
        </w:rPr>
        <w:t xml:space="preserve">the </w:t>
      </w:r>
      <w:r w:rsidRPr="00E808E7">
        <w:rPr>
          <w:rFonts w:asciiTheme="minorHAnsi" w:hAnsiTheme="minorHAnsi" w:cstheme="minorHAnsi"/>
          <w:spacing w:val="-3"/>
          <w:sz w:val="22"/>
        </w:rPr>
        <w:t>Explanations section</w:t>
      </w:r>
      <w:r w:rsidR="002B1FD1">
        <w:rPr>
          <w:rFonts w:asciiTheme="minorHAnsi" w:hAnsiTheme="minorHAnsi" w:cstheme="minorHAnsi"/>
          <w:spacing w:val="-3"/>
          <w:sz w:val="22"/>
        </w:rPr>
        <w:t xml:space="preserve"> in the Footnotes schedule</w:t>
      </w:r>
      <w:r w:rsidRPr="00E808E7">
        <w:rPr>
          <w:rFonts w:asciiTheme="minorHAnsi" w:hAnsiTheme="minorHAnsi" w:cstheme="minorHAnsi"/>
          <w:spacing w:val="-3"/>
          <w:sz w:val="22"/>
        </w:rPr>
        <w:t>.</w:t>
      </w:r>
      <w:r w:rsidR="00E217B2">
        <w:rPr>
          <w:rFonts w:asciiTheme="minorHAnsi" w:hAnsiTheme="minorHAnsi" w:cstheme="minorHAnsi"/>
          <w:spacing w:val="-3"/>
          <w:sz w:val="22"/>
        </w:rPr>
        <w:t xml:space="preserve"> </w:t>
      </w:r>
    </w:p>
    <w:p w14:paraId="2DF1D0F2" w14:textId="7A912F15" w:rsidR="00572CF7" w:rsidRPr="00C3012C" w:rsidRDefault="0048660E" w:rsidP="00CA1E95">
      <w:pPr>
        <w:tabs>
          <w:tab w:val="left" w:pos="-720"/>
        </w:tabs>
        <w:suppressAutoHyphens/>
        <w:jc w:val="both"/>
        <w:rPr>
          <w:rFonts w:asciiTheme="minorHAnsi" w:hAnsiTheme="minorHAnsi" w:cstheme="minorHAnsi"/>
          <w:b/>
          <w:bCs/>
          <w:spacing w:val="-3"/>
          <w:sz w:val="22"/>
        </w:rPr>
      </w:pPr>
      <w:r>
        <w:rPr>
          <w:rFonts w:asciiTheme="minorHAnsi" w:hAnsiTheme="minorHAnsi" w:cstheme="minorHAnsi"/>
          <w:b/>
          <w:bCs/>
          <w:spacing w:val="-3"/>
          <w:sz w:val="22"/>
        </w:rPr>
        <w:t>*</w:t>
      </w:r>
      <w:r w:rsidR="00E217B2" w:rsidRPr="00C3012C">
        <w:rPr>
          <w:rFonts w:asciiTheme="minorHAnsi" w:hAnsiTheme="minorHAnsi" w:cstheme="minorHAnsi"/>
          <w:b/>
          <w:bCs/>
          <w:spacing w:val="-3"/>
          <w:sz w:val="22"/>
        </w:rPr>
        <w:t xml:space="preserve">Note: </w:t>
      </w:r>
      <w:r w:rsidR="00F77B8B" w:rsidRPr="00C3012C">
        <w:rPr>
          <w:rFonts w:asciiTheme="minorHAnsi" w:hAnsiTheme="minorHAnsi" w:cstheme="minorHAnsi"/>
          <w:b/>
          <w:bCs/>
          <w:spacing w:val="-3"/>
          <w:sz w:val="22"/>
        </w:rPr>
        <w:t xml:space="preserve">Difference between Total Reconciling Items and Variance Between Cost Report and Financial Statements: Net Income, </w:t>
      </w:r>
      <w:r w:rsidR="00A57DA2" w:rsidRPr="00C3012C">
        <w:rPr>
          <w:rFonts w:asciiTheme="minorHAnsi" w:hAnsiTheme="minorHAnsi" w:cstheme="minorHAnsi"/>
          <w:b/>
          <w:bCs/>
          <w:spacing w:val="-3"/>
          <w:sz w:val="22"/>
        </w:rPr>
        <w:t xml:space="preserve">Line 400 </w:t>
      </w:r>
      <w:r w:rsidR="00037983">
        <w:rPr>
          <w:rFonts w:asciiTheme="minorHAnsi" w:hAnsiTheme="minorHAnsi" w:cstheme="minorHAnsi"/>
          <w:b/>
          <w:bCs/>
          <w:spacing w:val="-3"/>
          <w:sz w:val="22"/>
        </w:rPr>
        <w:t>must</w:t>
      </w:r>
      <w:r w:rsidR="00A57DA2" w:rsidRPr="00C3012C">
        <w:rPr>
          <w:rFonts w:asciiTheme="minorHAnsi" w:hAnsiTheme="minorHAnsi" w:cstheme="minorHAnsi"/>
          <w:b/>
          <w:bCs/>
          <w:spacing w:val="-3"/>
          <w:sz w:val="22"/>
        </w:rPr>
        <w:t xml:space="preserve"> be </w:t>
      </w:r>
      <w:r w:rsidR="0043063F">
        <w:rPr>
          <w:rFonts w:asciiTheme="minorHAnsi" w:hAnsiTheme="minorHAnsi" w:cstheme="minorHAnsi"/>
          <w:b/>
          <w:bCs/>
          <w:spacing w:val="-3"/>
          <w:sz w:val="22"/>
        </w:rPr>
        <w:t xml:space="preserve">equal to </w:t>
      </w:r>
      <w:r w:rsidR="00270D99" w:rsidRPr="00C3012C">
        <w:rPr>
          <w:rFonts w:asciiTheme="minorHAnsi" w:hAnsiTheme="minorHAnsi" w:cstheme="minorHAnsi"/>
          <w:b/>
          <w:bCs/>
          <w:spacing w:val="-3"/>
          <w:sz w:val="22"/>
        </w:rPr>
        <w:t xml:space="preserve">0. </w:t>
      </w:r>
    </w:p>
    <w:p w14:paraId="1E4F9FB8" w14:textId="77777777" w:rsidR="00251F00" w:rsidRDefault="00251F00" w:rsidP="00251F00">
      <w:pPr>
        <w:rPr>
          <w:rFonts w:asciiTheme="minorHAnsi" w:hAnsiTheme="minorHAnsi" w:cstheme="minorHAnsi"/>
          <w:b/>
          <w:sz w:val="22"/>
          <w:szCs w:val="22"/>
        </w:rPr>
      </w:pPr>
    </w:p>
    <w:p w14:paraId="5E588044" w14:textId="59B560CE"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9960.3</w:t>
      </w:r>
      <w:r w:rsidRPr="00E808E7">
        <w:rPr>
          <w:rFonts w:asciiTheme="minorHAnsi" w:hAnsiTheme="minorHAnsi" w:cstheme="minorHAnsi"/>
          <w:sz w:val="22"/>
          <w:szCs w:val="22"/>
        </w:rPr>
        <w:t xml:space="preserve"> </w:t>
      </w:r>
      <w:r w:rsidRPr="008C1EFB">
        <w:rPr>
          <w:rFonts w:asciiTheme="minorHAnsi" w:hAnsiTheme="minorHAnsi" w:cstheme="minorHAnsi"/>
          <w:sz w:val="22"/>
          <w:szCs w:val="22"/>
          <w:u w:val="single"/>
        </w:rPr>
        <w:t>Allocated Administrative and General from Management Company (HCF-3)</w:t>
      </w:r>
      <w:r w:rsidRPr="00D54E4A">
        <w:rPr>
          <w:rFonts w:asciiTheme="minorHAnsi" w:hAnsiTheme="minorHAnsi" w:cstheme="minorHAnsi"/>
          <w:sz w:val="22"/>
          <w:szCs w:val="22"/>
          <w:u w:val="single"/>
        </w:rPr>
        <w:t>:</w:t>
      </w:r>
      <w:r w:rsidRPr="008C1EFB">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been revised to </w:t>
      </w:r>
      <w:r>
        <w:rPr>
          <w:rFonts w:asciiTheme="minorHAnsi" w:hAnsiTheme="minorHAnsi" w:cstheme="minorHAnsi"/>
          <w:sz w:val="22"/>
          <w:szCs w:val="22"/>
        </w:rPr>
        <w:t>Allocated Administrative and General from Management Company (HCF-3)</w:t>
      </w:r>
      <w:r w:rsidRPr="00E808E7">
        <w:rPr>
          <w:rFonts w:asciiTheme="minorHAnsi" w:hAnsiTheme="minorHAnsi" w:cstheme="minorHAnsi"/>
          <w:sz w:val="22"/>
          <w:szCs w:val="22"/>
        </w:rPr>
        <w:t xml:space="preserve">.  This account is entered manually from Schedule 10, Part 1 of the HCF-3.  </w:t>
      </w:r>
    </w:p>
    <w:p w14:paraId="043D9065" w14:textId="7E2DDE14"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9502.2</w:t>
      </w:r>
      <w:r w:rsidRPr="00E808E7">
        <w:rPr>
          <w:rFonts w:asciiTheme="minorHAnsi" w:hAnsiTheme="minorHAnsi" w:cstheme="minorHAnsi"/>
          <w:sz w:val="22"/>
          <w:szCs w:val="22"/>
        </w:rPr>
        <w:t xml:space="preserve"> </w:t>
      </w:r>
      <w:r w:rsidRPr="0068214D">
        <w:rPr>
          <w:rFonts w:asciiTheme="minorHAnsi" w:hAnsiTheme="minorHAnsi" w:cstheme="minorHAnsi"/>
          <w:sz w:val="22"/>
          <w:szCs w:val="22"/>
          <w:u w:val="single"/>
        </w:rPr>
        <w:t>Other Operating Expense Add-Back from Realty Company (HCF-2 RH)</w:t>
      </w:r>
      <w:r w:rsidRPr="00D54E4A">
        <w:rPr>
          <w:rFonts w:asciiTheme="minorHAnsi" w:hAnsiTheme="minorHAnsi" w:cstheme="minorHAnsi"/>
          <w:sz w:val="22"/>
          <w:szCs w:val="22"/>
          <w:u w:val="single"/>
        </w:rPr>
        <w:t>:</w:t>
      </w:r>
      <w:r w:rsidRPr="0068214D">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changed.  This account </w:t>
      </w:r>
      <w:r>
        <w:rPr>
          <w:rFonts w:asciiTheme="minorHAnsi" w:hAnsiTheme="minorHAnsi" w:cstheme="minorHAnsi"/>
          <w:sz w:val="22"/>
          <w:szCs w:val="22"/>
        </w:rPr>
        <w:t xml:space="preserve">is used </w:t>
      </w:r>
      <w:r w:rsidRPr="00E808E7">
        <w:rPr>
          <w:rFonts w:asciiTheme="minorHAnsi" w:hAnsiTheme="minorHAnsi" w:cstheme="minorHAnsi"/>
          <w:sz w:val="22"/>
          <w:szCs w:val="22"/>
        </w:rPr>
        <w:t>to claim any operating expenses incurred by the realty company.  Th</w:t>
      </w:r>
      <w:r>
        <w:rPr>
          <w:rFonts w:asciiTheme="minorHAnsi" w:hAnsiTheme="minorHAnsi" w:cstheme="minorHAnsi"/>
          <w:sz w:val="22"/>
          <w:szCs w:val="22"/>
        </w:rPr>
        <w:t xml:space="preserve">is amount is automatically populated from the </w:t>
      </w:r>
      <w:r w:rsidRPr="00E808E7">
        <w:rPr>
          <w:rFonts w:asciiTheme="minorHAnsi" w:hAnsiTheme="minorHAnsi" w:cstheme="minorHAnsi"/>
          <w:sz w:val="22"/>
          <w:szCs w:val="22"/>
        </w:rPr>
        <w:t>HCF-2-RH</w:t>
      </w:r>
      <w:r>
        <w:rPr>
          <w:rFonts w:asciiTheme="minorHAnsi" w:hAnsiTheme="minorHAnsi" w:cstheme="minorHAnsi"/>
          <w:sz w:val="22"/>
          <w:szCs w:val="22"/>
        </w:rPr>
        <w:t xml:space="preserve"> Schedule</w:t>
      </w:r>
      <w:r w:rsidRPr="00E808E7">
        <w:rPr>
          <w:rFonts w:asciiTheme="minorHAnsi" w:hAnsiTheme="minorHAnsi" w:cstheme="minorHAnsi"/>
          <w:sz w:val="22"/>
          <w:szCs w:val="22"/>
        </w:rPr>
        <w:t>.</w:t>
      </w:r>
    </w:p>
    <w:p w14:paraId="7124272D" w14:textId="77777777" w:rsidR="00251F00" w:rsidRDefault="00251F00" w:rsidP="00C10ADE">
      <w:pPr>
        <w:tabs>
          <w:tab w:val="left" w:pos="-720"/>
          <w:tab w:val="left" w:pos="0"/>
          <w:tab w:val="left" w:pos="720"/>
        </w:tabs>
        <w:suppressAutoHyphens/>
        <w:ind w:hanging="720"/>
        <w:jc w:val="both"/>
        <w:rPr>
          <w:rFonts w:asciiTheme="minorHAnsi" w:hAnsiTheme="minorHAnsi" w:cstheme="minorHAnsi"/>
          <w:spacing w:val="-3"/>
          <w:sz w:val="22"/>
        </w:rPr>
      </w:pPr>
    </w:p>
    <w:p w14:paraId="554EBDA5" w14:textId="77777777" w:rsidR="008410CF" w:rsidRPr="00E808E7" w:rsidRDefault="008410CF" w:rsidP="00C10ADE">
      <w:pPr>
        <w:tabs>
          <w:tab w:val="left" w:pos="-720"/>
          <w:tab w:val="left" w:pos="0"/>
          <w:tab w:val="left" w:pos="720"/>
        </w:tabs>
        <w:suppressAutoHyphens/>
        <w:ind w:hanging="720"/>
        <w:jc w:val="both"/>
        <w:rPr>
          <w:rFonts w:asciiTheme="minorHAnsi" w:hAnsiTheme="minorHAnsi" w:cstheme="minorHAnsi"/>
          <w:spacing w:val="-3"/>
          <w:sz w:val="22"/>
        </w:rPr>
      </w:pPr>
    </w:p>
    <w:p w14:paraId="51B35516" w14:textId="72D995F9" w:rsidR="006D1E32" w:rsidRPr="00C01701" w:rsidRDefault="00C10ADE" w:rsidP="00765B5A">
      <w:pPr>
        <w:pStyle w:val="Heading1"/>
        <w:rPr>
          <w:color w:val="1F497D" w:themeColor="text2"/>
        </w:rPr>
      </w:pPr>
      <w:bookmarkStart w:id="8" w:name="_Toc223695268"/>
      <w:r w:rsidRPr="00C01701">
        <w:rPr>
          <w:color w:val="1F497D" w:themeColor="text2"/>
        </w:rPr>
        <w:t>RESIDENT DAYS SCHEDULE</w:t>
      </w:r>
      <w:bookmarkEnd w:id="8"/>
    </w:p>
    <w:p w14:paraId="67D41909" w14:textId="77777777" w:rsidR="006D1E32" w:rsidRPr="00E808E7" w:rsidRDefault="006D1E32" w:rsidP="00765B5A">
      <w:pPr>
        <w:tabs>
          <w:tab w:val="center" w:pos="4680"/>
        </w:tabs>
        <w:suppressAutoHyphens/>
        <w:rPr>
          <w:rFonts w:asciiTheme="minorHAnsi" w:hAnsiTheme="minorHAnsi" w:cstheme="minorHAnsi"/>
          <w:spacing w:val="-3"/>
          <w:sz w:val="22"/>
          <w:szCs w:val="22"/>
        </w:rPr>
      </w:pPr>
    </w:p>
    <w:p w14:paraId="4ED16BA0" w14:textId="1692BE3A" w:rsidR="004C1391" w:rsidRPr="00E808E7" w:rsidRDefault="004C1391"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 xml:space="preserve">Resident days are the unit of service in a resident care facility.  They represent the number of days of occupancy in a facility.  Resident days represent an important part of the per diem rate computation and help to provide valuable statistics.  Resident days should be </w:t>
      </w:r>
      <w:r w:rsidR="00C10ADE" w:rsidRPr="00E808E7">
        <w:rPr>
          <w:rFonts w:asciiTheme="minorHAnsi" w:hAnsiTheme="minorHAnsi" w:cstheme="minorHAnsi"/>
          <w:spacing w:val="-3"/>
          <w:sz w:val="22"/>
        </w:rPr>
        <w:t>calculated</w:t>
      </w:r>
      <w:r w:rsidRPr="00E808E7">
        <w:rPr>
          <w:rFonts w:asciiTheme="minorHAnsi" w:hAnsiTheme="minorHAnsi" w:cstheme="minorHAnsi"/>
          <w:spacing w:val="-3"/>
          <w:sz w:val="22"/>
        </w:rPr>
        <w:t xml:space="preserve"> and reconciled not only to billings but the daily census as well.  Furlough or reservation days should be included.   </w:t>
      </w:r>
    </w:p>
    <w:p w14:paraId="531AAE8B" w14:textId="77777777" w:rsidR="004C1391" w:rsidRPr="00E808E7" w:rsidRDefault="004C1391" w:rsidP="00765B5A">
      <w:pPr>
        <w:tabs>
          <w:tab w:val="left" w:pos="-720"/>
        </w:tabs>
        <w:suppressAutoHyphens/>
        <w:rPr>
          <w:rFonts w:asciiTheme="minorHAnsi" w:hAnsiTheme="minorHAnsi" w:cstheme="minorHAnsi"/>
          <w:spacing w:val="-3"/>
          <w:sz w:val="22"/>
        </w:rPr>
      </w:pPr>
    </w:p>
    <w:p w14:paraId="41A6E708" w14:textId="171B0215" w:rsidR="004C1391" w:rsidRPr="00E808E7" w:rsidRDefault="004C1391"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 xml:space="preserve">Community support resident days should be categorized as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ublic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(0180.0)</w:t>
      </w:r>
      <w:r w:rsidR="00511E9E">
        <w:rPr>
          <w:rFonts w:asciiTheme="minorHAnsi" w:hAnsiTheme="minorHAnsi" w:cstheme="minorHAnsi"/>
          <w:spacing w:val="-3"/>
          <w:sz w:val="22"/>
        </w:rPr>
        <w:t>, Line 6.5</w:t>
      </w:r>
      <w:r w:rsidRPr="00E808E7">
        <w:rPr>
          <w:rFonts w:asciiTheme="minorHAnsi" w:hAnsiTheme="minorHAnsi" w:cstheme="minorHAnsi"/>
          <w:spacing w:val="-3"/>
          <w:sz w:val="22"/>
        </w:rPr>
        <w:t xml:space="preserve"> or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rivate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(0182.0)</w:t>
      </w:r>
      <w:r w:rsidR="009D6B5A">
        <w:rPr>
          <w:rFonts w:asciiTheme="minorHAnsi" w:hAnsiTheme="minorHAnsi" w:cstheme="minorHAnsi"/>
          <w:spacing w:val="-3"/>
          <w:sz w:val="22"/>
        </w:rPr>
        <w:t>, Line 6.6</w:t>
      </w:r>
      <w:r w:rsidRPr="00E808E7">
        <w:rPr>
          <w:rFonts w:asciiTheme="minorHAnsi" w:hAnsiTheme="minorHAnsi" w:cstheme="minorHAnsi"/>
          <w:spacing w:val="-3"/>
          <w:sz w:val="22"/>
        </w:rPr>
        <w:t xml:space="preserve"> and then totaled in </w:t>
      </w:r>
      <w:r w:rsidR="00BA1560">
        <w:rPr>
          <w:rFonts w:asciiTheme="minorHAnsi" w:hAnsiTheme="minorHAnsi" w:cstheme="minorHAnsi"/>
          <w:spacing w:val="-3"/>
          <w:sz w:val="22"/>
        </w:rPr>
        <w:t xml:space="preserve">Total Community Support Residential Days </w:t>
      </w:r>
      <w:r w:rsidR="00436DD0">
        <w:rPr>
          <w:rFonts w:asciiTheme="minorHAnsi" w:hAnsiTheme="minorHAnsi" w:cstheme="minorHAnsi"/>
          <w:spacing w:val="-3"/>
          <w:sz w:val="22"/>
        </w:rPr>
        <w:t>(</w:t>
      </w:r>
      <w:r w:rsidRPr="00E808E7">
        <w:rPr>
          <w:rFonts w:asciiTheme="minorHAnsi" w:hAnsiTheme="minorHAnsi" w:cstheme="minorHAnsi"/>
          <w:spacing w:val="-3"/>
          <w:sz w:val="22"/>
        </w:rPr>
        <w:t>0185.0</w:t>
      </w:r>
      <w:r w:rsidR="00436DD0">
        <w:rPr>
          <w:rFonts w:asciiTheme="minorHAnsi" w:hAnsiTheme="minorHAnsi" w:cstheme="minorHAnsi"/>
          <w:spacing w:val="-3"/>
          <w:sz w:val="22"/>
        </w:rPr>
        <w:t>)</w:t>
      </w:r>
      <w:r w:rsidR="009D6B5A">
        <w:rPr>
          <w:rFonts w:asciiTheme="minorHAnsi" w:hAnsiTheme="minorHAnsi" w:cstheme="minorHAnsi"/>
          <w:spacing w:val="-3"/>
          <w:sz w:val="22"/>
        </w:rPr>
        <w:t>, Line 600</w:t>
      </w:r>
      <w:r w:rsidRPr="00E808E7">
        <w:rPr>
          <w:rFonts w:asciiTheme="minorHAnsi" w:hAnsiTheme="minorHAnsi" w:cstheme="minorHAnsi"/>
          <w:spacing w:val="-3"/>
          <w:sz w:val="22"/>
        </w:rPr>
        <w:t>.</w:t>
      </w:r>
    </w:p>
    <w:p w14:paraId="3AFA0442" w14:textId="77777777" w:rsidR="004C1391" w:rsidRPr="00E808E7" w:rsidRDefault="004C1391" w:rsidP="00765B5A">
      <w:pPr>
        <w:tabs>
          <w:tab w:val="left" w:pos="-720"/>
        </w:tabs>
        <w:suppressAutoHyphens/>
        <w:rPr>
          <w:rFonts w:asciiTheme="minorHAnsi" w:hAnsiTheme="minorHAnsi" w:cstheme="minorHAnsi"/>
          <w:spacing w:val="-3"/>
          <w:sz w:val="22"/>
        </w:rPr>
      </w:pPr>
    </w:p>
    <w:p w14:paraId="24823677" w14:textId="02021EF9" w:rsidR="004C1391" w:rsidRPr="00E808E7" w:rsidRDefault="00D40DF2" w:rsidP="00765B5A">
      <w:pPr>
        <w:tabs>
          <w:tab w:val="left" w:pos="-720"/>
        </w:tabs>
        <w:suppressAutoHyphens/>
        <w:rPr>
          <w:rFonts w:asciiTheme="minorHAnsi" w:hAnsiTheme="minorHAnsi" w:cstheme="minorHAnsi"/>
          <w:spacing w:val="-3"/>
          <w:sz w:val="22"/>
        </w:rPr>
      </w:pPr>
      <w:r>
        <w:rPr>
          <w:rFonts w:asciiTheme="minorHAnsi" w:hAnsiTheme="minorHAnsi" w:cstheme="minorHAnsi"/>
          <w:spacing w:val="-3"/>
          <w:sz w:val="22"/>
        </w:rPr>
        <w:t>If your cost report represents an accounting period</w:t>
      </w:r>
      <w:r w:rsidR="00210D4C">
        <w:rPr>
          <w:rFonts w:asciiTheme="minorHAnsi" w:hAnsiTheme="minorHAnsi" w:cstheme="minorHAnsi"/>
          <w:spacing w:val="-3"/>
          <w:sz w:val="22"/>
        </w:rPr>
        <w:t xml:space="preserve"> of</w:t>
      </w:r>
      <w:r>
        <w:rPr>
          <w:rFonts w:asciiTheme="minorHAnsi" w:hAnsiTheme="minorHAnsi" w:cstheme="minorHAnsi"/>
          <w:spacing w:val="-3"/>
          <w:sz w:val="22"/>
        </w:rPr>
        <w:t xml:space="preserve"> less than 12 months, you must report </w:t>
      </w:r>
      <w:r w:rsidRPr="00D40DF2">
        <w:rPr>
          <w:rFonts w:asciiTheme="minorHAnsi" w:hAnsiTheme="minorHAnsi" w:cstheme="minorHAnsi"/>
          <w:b/>
          <w:bCs/>
          <w:spacing w:val="-3"/>
          <w:sz w:val="22"/>
        </w:rPr>
        <w:t>ACTUAL</w:t>
      </w:r>
      <w:r>
        <w:rPr>
          <w:rFonts w:asciiTheme="minorHAnsi" w:hAnsiTheme="minorHAnsi" w:cstheme="minorHAnsi"/>
          <w:spacing w:val="-3"/>
          <w:sz w:val="22"/>
        </w:rPr>
        <w:t xml:space="preserve"> resident days. </w:t>
      </w:r>
      <w:r w:rsidRPr="00D40DF2">
        <w:rPr>
          <w:rFonts w:asciiTheme="minorHAnsi" w:hAnsiTheme="minorHAnsi" w:cstheme="minorHAnsi"/>
          <w:b/>
          <w:bCs/>
          <w:spacing w:val="-3"/>
          <w:sz w:val="22"/>
        </w:rPr>
        <w:t>DO NOT ANNUALIZE.</w:t>
      </w:r>
    </w:p>
    <w:p w14:paraId="32702895" w14:textId="77777777" w:rsidR="004C1391" w:rsidRPr="00E808E7" w:rsidRDefault="004C1391" w:rsidP="00765B5A">
      <w:pPr>
        <w:tabs>
          <w:tab w:val="left" w:pos="-720"/>
        </w:tabs>
        <w:suppressAutoHyphens/>
        <w:rPr>
          <w:rFonts w:asciiTheme="minorHAnsi" w:hAnsiTheme="minorHAnsi" w:cstheme="minorHAnsi"/>
          <w:spacing w:val="-3"/>
          <w:sz w:val="22"/>
        </w:rPr>
      </w:pPr>
    </w:p>
    <w:p w14:paraId="13D19C32" w14:textId="1B25B13F" w:rsidR="004C1391" w:rsidRPr="00E808E7" w:rsidRDefault="004C1391"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 xml:space="preserve">Use the space provided in the </w:t>
      </w:r>
      <w:r w:rsidR="00D40DF2">
        <w:rPr>
          <w:rFonts w:asciiTheme="minorHAnsi" w:hAnsiTheme="minorHAnsi" w:cstheme="minorHAnsi"/>
          <w:spacing w:val="-3"/>
          <w:sz w:val="22"/>
        </w:rPr>
        <w:t>Footnotes Schedule</w:t>
      </w:r>
      <w:r w:rsidRPr="00E808E7">
        <w:rPr>
          <w:rFonts w:asciiTheme="minorHAnsi" w:hAnsiTheme="minorHAnsi" w:cstheme="minorHAnsi"/>
          <w:spacing w:val="-3"/>
          <w:sz w:val="22"/>
        </w:rPr>
        <w:t xml:space="preserve"> to detail any "Other Public" Nursing or Resident Care days noted.  For example, if a resident care facility has a contract with a Health Maintenance Organization or Neighborhood Health Plan to Care for Medicaid residents, these resident days would be specified under "Other Public Payers" and would be described in detail (type of contract, number of residents, number of days, HMO or </w:t>
      </w:r>
      <w:smartTag w:uri="urn:schemas-microsoft-com:office:smarttags" w:element="place">
        <w:smartTag w:uri="urn:schemas-microsoft-com:office:smarttags" w:element="PlaceName">
          <w:r w:rsidRPr="00E808E7">
            <w:rPr>
              <w:rFonts w:asciiTheme="minorHAnsi" w:hAnsiTheme="minorHAnsi" w:cstheme="minorHAnsi"/>
              <w:spacing w:val="-3"/>
              <w:sz w:val="22"/>
            </w:rPr>
            <w:t>Health</w:t>
          </w:r>
        </w:smartTag>
        <w:r w:rsidRPr="00E808E7">
          <w:rPr>
            <w:rFonts w:asciiTheme="minorHAnsi" w:hAnsiTheme="minorHAnsi" w:cstheme="minorHAnsi"/>
            <w:spacing w:val="-3"/>
            <w:sz w:val="22"/>
          </w:rPr>
          <w:t xml:space="preserve"> </w:t>
        </w:r>
        <w:smartTag w:uri="urn:schemas-microsoft-com:office:smarttags" w:element="PlaceType">
          <w:r w:rsidRPr="00E808E7">
            <w:rPr>
              <w:rFonts w:asciiTheme="minorHAnsi" w:hAnsiTheme="minorHAnsi" w:cstheme="minorHAnsi"/>
              <w:spacing w:val="-3"/>
              <w:sz w:val="22"/>
            </w:rPr>
            <w:t>Center</w:t>
          </w:r>
        </w:smartTag>
      </w:smartTag>
      <w:r w:rsidRPr="00E808E7">
        <w:rPr>
          <w:rFonts w:asciiTheme="minorHAnsi" w:hAnsiTheme="minorHAnsi" w:cstheme="minorHAnsi"/>
          <w:spacing w:val="-3"/>
          <w:sz w:val="22"/>
        </w:rPr>
        <w:t>) for each quarter.  If resident days are reported under "VA and Other Public" then the income for those days should be reported in VA and Other Public</w:t>
      </w:r>
      <w:r w:rsidR="009F2700">
        <w:rPr>
          <w:rFonts w:asciiTheme="minorHAnsi" w:hAnsiTheme="minorHAnsi" w:cstheme="minorHAnsi"/>
          <w:spacing w:val="-3"/>
          <w:sz w:val="22"/>
        </w:rPr>
        <w:t xml:space="preserve"> (</w:t>
      </w:r>
      <w:r w:rsidR="00497364">
        <w:rPr>
          <w:rFonts w:asciiTheme="minorHAnsi" w:hAnsiTheme="minorHAnsi" w:cstheme="minorHAnsi"/>
          <w:spacing w:val="-3"/>
          <w:sz w:val="22"/>
        </w:rPr>
        <w:t>account 3023.2)</w:t>
      </w:r>
      <w:r w:rsidR="009F2700">
        <w:rPr>
          <w:rFonts w:asciiTheme="minorHAnsi" w:hAnsiTheme="minorHAnsi" w:cstheme="minorHAnsi"/>
          <w:spacing w:val="-3"/>
          <w:sz w:val="22"/>
        </w:rPr>
        <w:t>, Line 1.6</w:t>
      </w:r>
      <w:r w:rsidR="00497364">
        <w:rPr>
          <w:rFonts w:asciiTheme="minorHAnsi" w:hAnsiTheme="minorHAnsi" w:cstheme="minorHAnsi"/>
          <w:spacing w:val="-3"/>
          <w:sz w:val="22"/>
        </w:rPr>
        <w:t xml:space="preserve"> Gross Income section</w:t>
      </w:r>
      <w:r w:rsidR="00FB355F">
        <w:rPr>
          <w:rFonts w:asciiTheme="minorHAnsi" w:hAnsiTheme="minorHAnsi" w:cstheme="minorHAnsi"/>
          <w:spacing w:val="-3"/>
          <w:sz w:val="22"/>
        </w:rPr>
        <w:t xml:space="preserve"> in the </w:t>
      </w:r>
      <w:r w:rsidR="00B40959">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w:t>
      </w:r>
    </w:p>
    <w:p w14:paraId="6B61E940" w14:textId="77777777" w:rsidR="000A4490" w:rsidRPr="00E808E7" w:rsidRDefault="000A4490" w:rsidP="00765B5A">
      <w:pPr>
        <w:tabs>
          <w:tab w:val="left" w:pos="-720"/>
        </w:tabs>
        <w:suppressAutoHyphens/>
        <w:rPr>
          <w:rFonts w:asciiTheme="minorHAnsi" w:hAnsiTheme="minorHAnsi" w:cstheme="minorHAnsi"/>
          <w:spacing w:val="-3"/>
          <w:sz w:val="22"/>
        </w:rPr>
      </w:pPr>
    </w:p>
    <w:p w14:paraId="263E3A35" w14:textId="77777777" w:rsidR="000A4490" w:rsidRPr="00E808E7" w:rsidRDefault="000A4490"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For patients with multiple payer sources, the primary payer source should be used for the patient day classification.</w:t>
      </w:r>
    </w:p>
    <w:p w14:paraId="7BD5DC96" w14:textId="77777777" w:rsidR="004C1391" w:rsidRPr="00E808E7" w:rsidRDefault="004C1391" w:rsidP="00765B5A">
      <w:pPr>
        <w:tabs>
          <w:tab w:val="left" w:pos="-720"/>
        </w:tabs>
        <w:suppressAutoHyphens/>
        <w:rPr>
          <w:rFonts w:asciiTheme="minorHAnsi" w:hAnsiTheme="minorHAnsi" w:cstheme="minorHAnsi"/>
          <w:b/>
          <w:spacing w:val="-3"/>
          <w:sz w:val="22"/>
        </w:rPr>
      </w:pPr>
    </w:p>
    <w:p w14:paraId="6BE1FE36" w14:textId="1F2C56BB" w:rsidR="004C1391" w:rsidRPr="00C01701" w:rsidRDefault="00F70615" w:rsidP="00765B5A">
      <w:pPr>
        <w:pStyle w:val="Heading1"/>
        <w:rPr>
          <w:color w:val="1F497D" w:themeColor="text2"/>
        </w:rPr>
      </w:pPr>
      <w:bookmarkStart w:id="9" w:name="_Toc223695269"/>
      <w:r w:rsidRPr="00C01701">
        <w:rPr>
          <w:color w:val="1F497D" w:themeColor="text2"/>
        </w:rPr>
        <w:t>CLAIMED FIXED ASSETS</w:t>
      </w:r>
      <w:bookmarkEnd w:id="9"/>
    </w:p>
    <w:p w14:paraId="03081263" w14:textId="77777777" w:rsidR="000F3E8C" w:rsidRPr="000F3E8C" w:rsidRDefault="000F3E8C" w:rsidP="00765B5A"/>
    <w:p w14:paraId="3984D2C5" w14:textId="19CBB9A8" w:rsidR="00BC4360" w:rsidRDefault="00BC4360" w:rsidP="00765B5A">
      <w:pPr>
        <w:tabs>
          <w:tab w:val="left" w:pos="-720"/>
        </w:tabs>
        <w:suppressAutoHyphens/>
        <w:rPr>
          <w:rFonts w:asciiTheme="minorHAnsi" w:hAnsiTheme="minorHAnsi" w:cstheme="minorHAnsi"/>
          <w:spacing w:val="-3"/>
          <w:sz w:val="22"/>
        </w:rPr>
      </w:pPr>
      <w:r>
        <w:rPr>
          <w:rFonts w:asciiTheme="minorHAnsi" w:hAnsiTheme="minorHAnsi" w:cstheme="minorHAnsi"/>
          <w:spacing w:val="-3"/>
          <w:sz w:val="22"/>
        </w:rPr>
        <w:t>This schedule now requires you to report general facility fixed asset information, changes in facility and/or realty company ownership, and details of any major additions and substantial capital expenditures.</w:t>
      </w:r>
    </w:p>
    <w:p w14:paraId="2BA598AB" w14:textId="77777777" w:rsidR="00BC4360" w:rsidRDefault="00BC4360" w:rsidP="00765B5A">
      <w:pPr>
        <w:tabs>
          <w:tab w:val="left" w:pos="-720"/>
        </w:tabs>
        <w:suppressAutoHyphens/>
        <w:rPr>
          <w:rFonts w:asciiTheme="minorHAnsi" w:hAnsiTheme="minorHAnsi" w:cstheme="minorHAnsi"/>
          <w:spacing w:val="-3"/>
          <w:sz w:val="22"/>
        </w:rPr>
      </w:pPr>
    </w:p>
    <w:p w14:paraId="3DC3D133" w14:textId="1B58E949" w:rsidR="00C01701" w:rsidRDefault="00BC4360" w:rsidP="00765B5A">
      <w:pPr>
        <w:tabs>
          <w:tab w:val="left" w:pos="-720"/>
        </w:tabs>
        <w:suppressAutoHyphens/>
        <w:rPr>
          <w:rFonts w:asciiTheme="minorHAnsi" w:hAnsiTheme="minorHAnsi" w:cstheme="minorHAnsi"/>
          <w:spacing w:val="-3"/>
          <w:sz w:val="22"/>
        </w:rPr>
      </w:pPr>
      <w:r>
        <w:rPr>
          <w:rFonts w:asciiTheme="minorHAnsi" w:hAnsiTheme="minorHAnsi" w:cstheme="minorHAnsi"/>
          <w:spacing w:val="-3"/>
          <w:sz w:val="22"/>
        </w:rPr>
        <w:t xml:space="preserve">You are </w:t>
      </w:r>
      <w:r w:rsidR="004C1391" w:rsidRPr="00E808E7">
        <w:rPr>
          <w:rFonts w:asciiTheme="minorHAnsi" w:hAnsiTheme="minorHAnsi" w:cstheme="minorHAnsi"/>
          <w:spacing w:val="-3"/>
          <w:sz w:val="22"/>
        </w:rPr>
        <w:t xml:space="preserve">to </w:t>
      </w:r>
      <w:r w:rsidR="00F70615">
        <w:rPr>
          <w:rFonts w:asciiTheme="minorHAnsi" w:hAnsiTheme="minorHAnsi" w:cstheme="minorHAnsi"/>
          <w:spacing w:val="-3"/>
          <w:sz w:val="22"/>
        </w:rPr>
        <w:t>report</w:t>
      </w:r>
      <w:r w:rsidR="004C1391" w:rsidRPr="00E808E7">
        <w:rPr>
          <w:rFonts w:asciiTheme="minorHAnsi" w:hAnsiTheme="minorHAnsi" w:cstheme="minorHAnsi"/>
          <w:spacing w:val="-3"/>
          <w:sz w:val="22"/>
        </w:rPr>
        <w:t xml:space="preserve"> </w:t>
      </w:r>
      <w:r w:rsidR="004C1391" w:rsidRPr="00E808E7">
        <w:rPr>
          <w:rFonts w:asciiTheme="minorHAnsi" w:hAnsiTheme="minorHAnsi" w:cstheme="minorHAnsi"/>
          <w:b/>
          <w:spacing w:val="-3"/>
          <w:sz w:val="22"/>
        </w:rPr>
        <w:t>only the allowable fixed costs</w:t>
      </w:r>
      <w:r>
        <w:rPr>
          <w:rFonts w:asciiTheme="minorHAnsi" w:hAnsiTheme="minorHAnsi" w:cstheme="minorHAnsi"/>
          <w:b/>
          <w:spacing w:val="-3"/>
          <w:sz w:val="22"/>
        </w:rPr>
        <w:t xml:space="preserve"> </w:t>
      </w:r>
      <w:r w:rsidRPr="00BC4360">
        <w:rPr>
          <w:rFonts w:asciiTheme="minorHAnsi" w:hAnsiTheme="minorHAnsi" w:cstheme="minorHAnsi"/>
          <w:bCs/>
          <w:spacing w:val="-3"/>
          <w:sz w:val="22"/>
        </w:rPr>
        <w:t>on this schedule</w:t>
      </w:r>
      <w:r w:rsidR="004C1391" w:rsidRPr="00E808E7">
        <w:rPr>
          <w:rFonts w:asciiTheme="minorHAnsi" w:hAnsiTheme="minorHAnsi" w:cstheme="minorHAnsi"/>
          <w:spacing w:val="-3"/>
          <w:sz w:val="22"/>
        </w:rPr>
        <w:t xml:space="preserve">.  Great care should be taken with this schedule since this is the basis of your fixed cost reimbursement.  The allowable basis is seldom the same as </w:t>
      </w:r>
      <w:r w:rsidR="00037983">
        <w:rPr>
          <w:rFonts w:asciiTheme="minorHAnsi" w:hAnsiTheme="minorHAnsi" w:cstheme="minorHAnsi"/>
          <w:spacing w:val="-3"/>
          <w:sz w:val="22"/>
        </w:rPr>
        <w:t xml:space="preserve">the </w:t>
      </w:r>
      <w:r w:rsidR="004C1391" w:rsidRPr="00E808E7">
        <w:rPr>
          <w:rFonts w:asciiTheme="minorHAnsi" w:hAnsiTheme="minorHAnsi" w:cstheme="minorHAnsi"/>
          <w:spacing w:val="-3"/>
          <w:sz w:val="22"/>
        </w:rPr>
        <w:t xml:space="preserve">actual cost so preparers should carefully review the provisions of </w:t>
      </w:r>
      <w:r w:rsidR="00162651" w:rsidRPr="00E808E7">
        <w:rPr>
          <w:rFonts w:asciiTheme="minorHAnsi" w:hAnsiTheme="minorHAnsi" w:cstheme="minorHAnsi"/>
          <w:spacing w:val="-3"/>
          <w:sz w:val="22"/>
        </w:rPr>
        <w:t>101 CMR 204</w:t>
      </w:r>
      <w:r w:rsidR="004C1391" w:rsidRPr="00E808E7">
        <w:rPr>
          <w:rFonts w:asciiTheme="minorHAnsi" w:hAnsiTheme="minorHAnsi" w:cstheme="minorHAnsi"/>
          <w:spacing w:val="-3"/>
          <w:sz w:val="22"/>
        </w:rPr>
        <w:t>.</w:t>
      </w:r>
      <w:r w:rsidR="00B927D6" w:rsidRPr="00E808E7">
        <w:rPr>
          <w:rFonts w:asciiTheme="minorHAnsi" w:hAnsiTheme="minorHAnsi" w:cstheme="minorHAnsi"/>
          <w:spacing w:val="-3"/>
          <w:sz w:val="22"/>
        </w:rPr>
        <w:t>00</w:t>
      </w:r>
      <w:r w:rsidR="004C1391" w:rsidRPr="00E808E7">
        <w:rPr>
          <w:rFonts w:asciiTheme="minorHAnsi" w:hAnsiTheme="minorHAnsi" w:cstheme="minorHAnsi"/>
          <w:spacing w:val="-3"/>
          <w:sz w:val="22"/>
        </w:rPr>
        <w:t>. The starting point of this schedule should be your ending allowable basis from the previous year</w:t>
      </w:r>
      <w:r w:rsidR="00F70615">
        <w:rPr>
          <w:rFonts w:asciiTheme="minorHAnsi" w:hAnsiTheme="minorHAnsi" w:cstheme="minorHAnsi"/>
          <w:spacing w:val="-3"/>
          <w:sz w:val="22"/>
        </w:rPr>
        <w:t>.</w:t>
      </w:r>
      <w:r w:rsidR="004C1391" w:rsidRPr="00E808E7">
        <w:rPr>
          <w:rFonts w:asciiTheme="minorHAnsi" w:hAnsiTheme="minorHAnsi" w:cstheme="minorHAnsi"/>
          <w:spacing w:val="-3"/>
          <w:sz w:val="22"/>
        </w:rPr>
        <w:t xml:space="preserve"> </w:t>
      </w:r>
      <w:r w:rsidR="00F70615">
        <w:rPr>
          <w:rFonts w:asciiTheme="minorHAnsi" w:hAnsiTheme="minorHAnsi" w:cstheme="minorHAnsi"/>
          <w:spacing w:val="-3"/>
          <w:sz w:val="22"/>
        </w:rPr>
        <w:t xml:space="preserve">This information can be provided by CHIA if needed. </w:t>
      </w:r>
      <w:r w:rsidR="004C1391" w:rsidRPr="00E808E7">
        <w:rPr>
          <w:rFonts w:asciiTheme="minorHAnsi" w:hAnsiTheme="minorHAnsi" w:cstheme="minorHAnsi"/>
          <w:spacing w:val="-3"/>
          <w:sz w:val="22"/>
        </w:rPr>
        <w:t xml:space="preserve">Your claim for long-term interest including related period </w:t>
      </w:r>
      <w:proofErr w:type="gramStart"/>
      <w:r w:rsidR="004C1391" w:rsidRPr="00E808E7">
        <w:rPr>
          <w:rFonts w:asciiTheme="minorHAnsi" w:hAnsiTheme="minorHAnsi" w:cstheme="minorHAnsi"/>
          <w:spacing w:val="-3"/>
          <w:sz w:val="22"/>
        </w:rPr>
        <w:t>expense</w:t>
      </w:r>
      <w:proofErr w:type="gramEnd"/>
      <w:r w:rsidR="004C1391" w:rsidRPr="00E808E7">
        <w:rPr>
          <w:rFonts w:asciiTheme="minorHAnsi" w:hAnsiTheme="minorHAnsi" w:cstheme="minorHAnsi"/>
          <w:spacing w:val="-3"/>
          <w:sz w:val="22"/>
        </w:rPr>
        <w:t xml:space="preserve"> such as service fees, mortgage insurance, etc. as well as any new allowable </w:t>
      </w:r>
      <w:r>
        <w:rPr>
          <w:rFonts w:asciiTheme="minorHAnsi" w:hAnsiTheme="minorHAnsi" w:cstheme="minorHAnsi"/>
          <w:spacing w:val="-3"/>
          <w:sz w:val="22"/>
        </w:rPr>
        <w:t>l</w:t>
      </w:r>
      <w:r w:rsidR="004C1391" w:rsidRPr="00E808E7">
        <w:rPr>
          <w:rFonts w:asciiTheme="minorHAnsi" w:hAnsiTheme="minorHAnsi" w:cstheme="minorHAnsi"/>
          <w:spacing w:val="-3"/>
          <w:sz w:val="22"/>
        </w:rPr>
        <w:t>ong</w:t>
      </w:r>
      <w:r w:rsidR="00F70615">
        <w:rPr>
          <w:rFonts w:asciiTheme="minorHAnsi" w:hAnsiTheme="minorHAnsi" w:cstheme="minorHAnsi"/>
          <w:spacing w:val="-3"/>
          <w:sz w:val="22"/>
        </w:rPr>
        <w:t>-t</w:t>
      </w:r>
      <w:r w:rsidR="004C1391" w:rsidRPr="00E808E7">
        <w:rPr>
          <w:rFonts w:asciiTheme="minorHAnsi" w:hAnsiTheme="minorHAnsi" w:cstheme="minorHAnsi"/>
          <w:spacing w:val="-3"/>
          <w:sz w:val="22"/>
        </w:rPr>
        <w:t xml:space="preserve">erm </w:t>
      </w:r>
      <w:r w:rsidR="00F70615">
        <w:rPr>
          <w:rFonts w:asciiTheme="minorHAnsi" w:hAnsiTheme="minorHAnsi" w:cstheme="minorHAnsi"/>
          <w:spacing w:val="-3"/>
          <w:sz w:val="22"/>
        </w:rPr>
        <w:t>d</w:t>
      </w:r>
      <w:r w:rsidR="004C1391" w:rsidRPr="00E808E7">
        <w:rPr>
          <w:rFonts w:asciiTheme="minorHAnsi" w:hAnsiTheme="minorHAnsi" w:cstheme="minorHAnsi"/>
          <w:spacing w:val="-3"/>
          <w:sz w:val="22"/>
        </w:rPr>
        <w:t>ebt should reflect all permanent factors calculated on</w:t>
      </w:r>
      <w:r w:rsidR="00F70615">
        <w:rPr>
          <w:rFonts w:asciiTheme="minorHAnsi" w:hAnsiTheme="minorHAnsi" w:cstheme="minorHAnsi"/>
          <w:spacing w:val="-3"/>
          <w:sz w:val="22"/>
        </w:rPr>
        <w:t xml:space="preserve"> </w:t>
      </w:r>
      <w:r w:rsidR="004C1391" w:rsidRPr="00E808E7">
        <w:rPr>
          <w:rFonts w:asciiTheme="minorHAnsi" w:hAnsiTheme="minorHAnsi" w:cstheme="minorHAnsi"/>
          <w:spacing w:val="-3"/>
          <w:sz w:val="22"/>
        </w:rPr>
        <w:t xml:space="preserve">your existing debt as well as any new </w:t>
      </w:r>
      <w:r w:rsidR="00C10ADE">
        <w:rPr>
          <w:rFonts w:asciiTheme="minorHAnsi" w:hAnsiTheme="minorHAnsi" w:cstheme="minorHAnsi"/>
          <w:spacing w:val="-3"/>
          <w:sz w:val="22"/>
        </w:rPr>
        <w:t>long-term d</w:t>
      </w:r>
      <w:r w:rsidR="004C1391" w:rsidRPr="00E808E7">
        <w:rPr>
          <w:rFonts w:asciiTheme="minorHAnsi" w:hAnsiTheme="minorHAnsi" w:cstheme="minorHAnsi"/>
          <w:spacing w:val="-3"/>
          <w:sz w:val="22"/>
        </w:rPr>
        <w:t xml:space="preserve">ebt. Make complete disclosure of your calculations supporting the permanent factor(s) of your new debt in the Footnotes </w:t>
      </w:r>
      <w:r w:rsidR="00C10ADE">
        <w:rPr>
          <w:rFonts w:asciiTheme="minorHAnsi" w:hAnsiTheme="minorHAnsi" w:cstheme="minorHAnsi"/>
          <w:spacing w:val="-3"/>
          <w:sz w:val="22"/>
        </w:rPr>
        <w:t>Schedule</w:t>
      </w:r>
      <w:r w:rsidR="004C1391" w:rsidRPr="00E808E7">
        <w:rPr>
          <w:rFonts w:asciiTheme="minorHAnsi" w:hAnsiTheme="minorHAnsi" w:cstheme="minorHAnsi"/>
          <w:spacing w:val="-3"/>
          <w:sz w:val="22"/>
        </w:rPr>
        <w:t xml:space="preserve">.  </w:t>
      </w:r>
    </w:p>
    <w:p w14:paraId="7AABCE0F" w14:textId="6F9E668E" w:rsidR="00C01701" w:rsidRDefault="004C1391"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 xml:space="preserve">  </w:t>
      </w:r>
    </w:p>
    <w:p w14:paraId="0D0A3929" w14:textId="3B1AC053" w:rsidR="00C01701" w:rsidRPr="00E808E7" w:rsidRDefault="00C01701" w:rsidP="00765B5A">
      <w:pPr>
        <w:tabs>
          <w:tab w:val="left" w:pos="-720"/>
        </w:tabs>
        <w:suppressAutoHyphens/>
        <w:rPr>
          <w:rFonts w:asciiTheme="minorHAnsi" w:hAnsiTheme="minorHAnsi" w:cstheme="minorHAnsi"/>
          <w:spacing w:val="-3"/>
          <w:sz w:val="22"/>
        </w:rPr>
      </w:pPr>
      <w:r w:rsidRPr="00C01701">
        <w:rPr>
          <w:rFonts w:asciiTheme="minorHAnsi" w:hAnsiTheme="minorHAnsi" w:cstheme="minorHAnsi"/>
          <w:b/>
          <w:bCs/>
          <w:i/>
          <w:iCs/>
          <w:spacing w:val="-3"/>
          <w:sz w:val="22"/>
        </w:rPr>
        <w:t>Building insurance</w:t>
      </w:r>
      <w:r>
        <w:rPr>
          <w:rFonts w:asciiTheme="minorHAnsi" w:hAnsiTheme="minorHAnsi" w:cstheme="minorHAnsi"/>
          <w:spacing w:val="-3"/>
          <w:sz w:val="22"/>
        </w:rPr>
        <w:t xml:space="preserve"> related to resident care activities must be reported on this schedule to be claimed as a fixed asset expense for reimbursement purposes. </w:t>
      </w:r>
      <w:r w:rsidRPr="00C01701">
        <w:rPr>
          <w:rFonts w:asciiTheme="minorHAnsi" w:hAnsiTheme="minorHAnsi" w:cstheme="minorHAnsi"/>
          <w:b/>
          <w:bCs/>
          <w:spacing w:val="-3"/>
          <w:sz w:val="22"/>
        </w:rPr>
        <w:t>Do not</w:t>
      </w:r>
      <w:r>
        <w:rPr>
          <w:rFonts w:asciiTheme="minorHAnsi" w:hAnsiTheme="minorHAnsi" w:cstheme="minorHAnsi"/>
          <w:spacing w:val="-3"/>
          <w:sz w:val="22"/>
        </w:rPr>
        <w:t xml:space="preserve"> report building insurance </w:t>
      </w:r>
      <w:proofErr w:type="gramStart"/>
      <w:r>
        <w:rPr>
          <w:rFonts w:asciiTheme="minorHAnsi" w:hAnsiTheme="minorHAnsi" w:cstheme="minorHAnsi"/>
          <w:spacing w:val="-3"/>
          <w:sz w:val="22"/>
        </w:rPr>
        <w:t>expense</w:t>
      </w:r>
      <w:proofErr w:type="gramEnd"/>
      <w:r>
        <w:rPr>
          <w:rFonts w:asciiTheme="minorHAnsi" w:hAnsiTheme="minorHAnsi" w:cstheme="minorHAnsi"/>
          <w:spacing w:val="-3"/>
          <w:sz w:val="22"/>
        </w:rPr>
        <w:t xml:space="preserve"> in general and malpractice insurance </w:t>
      </w:r>
      <w:r w:rsidR="00201A50">
        <w:rPr>
          <w:rFonts w:asciiTheme="minorHAnsi" w:hAnsiTheme="minorHAnsi" w:cstheme="minorHAnsi"/>
          <w:spacing w:val="-3"/>
          <w:sz w:val="22"/>
        </w:rPr>
        <w:t xml:space="preserve">expense </w:t>
      </w:r>
      <w:r>
        <w:rPr>
          <w:rFonts w:asciiTheme="minorHAnsi" w:hAnsiTheme="minorHAnsi" w:cstheme="minorHAnsi"/>
          <w:spacing w:val="-3"/>
          <w:sz w:val="22"/>
        </w:rPr>
        <w:t>accounts.</w:t>
      </w:r>
    </w:p>
    <w:p w14:paraId="4A6EB558" w14:textId="77777777" w:rsidR="004C1391" w:rsidRPr="00E808E7" w:rsidRDefault="004C1391" w:rsidP="00765B5A">
      <w:pPr>
        <w:tabs>
          <w:tab w:val="left" w:pos="-720"/>
        </w:tabs>
        <w:suppressAutoHyphens/>
        <w:rPr>
          <w:rFonts w:asciiTheme="minorHAnsi" w:hAnsiTheme="minorHAnsi" w:cstheme="minorHAnsi"/>
          <w:spacing w:val="-3"/>
          <w:sz w:val="22"/>
        </w:rPr>
      </w:pPr>
    </w:p>
    <w:p w14:paraId="5ED6D54D" w14:textId="77777777" w:rsidR="00611091" w:rsidRPr="00C01701" w:rsidRDefault="00611091" w:rsidP="00765B5A">
      <w:pPr>
        <w:pStyle w:val="Heading1"/>
        <w:rPr>
          <w:color w:val="1F497D" w:themeColor="text2"/>
        </w:rPr>
      </w:pPr>
      <w:bookmarkStart w:id="10" w:name="_Toc223695270"/>
      <w:r w:rsidRPr="00C01701">
        <w:rPr>
          <w:color w:val="1F497D" w:themeColor="text2"/>
        </w:rPr>
        <w:t>MORTGAGES AND NOTES SCHEDULE</w:t>
      </w:r>
      <w:bookmarkEnd w:id="10"/>
    </w:p>
    <w:p w14:paraId="72C1CA48" w14:textId="77777777" w:rsidR="00611091" w:rsidRPr="00D40DF2" w:rsidRDefault="00611091" w:rsidP="00765B5A"/>
    <w:p w14:paraId="5AFC4EA6" w14:textId="7EFE3317" w:rsidR="00611091" w:rsidRPr="00E808E7" w:rsidRDefault="00611091" w:rsidP="00765B5A">
      <w:pPr>
        <w:tabs>
          <w:tab w:val="left" w:pos="-720"/>
        </w:tabs>
        <w:suppressAutoHyphens/>
        <w:rPr>
          <w:rFonts w:asciiTheme="minorHAnsi" w:hAnsiTheme="minorHAnsi" w:cstheme="minorHAnsi"/>
          <w:spacing w:val="-3"/>
          <w:sz w:val="22"/>
        </w:rPr>
      </w:pPr>
      <w:r w:rsidRPr="00E808E7">
        <w:rPr>
          <w:rFonts w:asciiTheme="minorHAnsi" w:hAnsiTheme="minorHAnsi" w:cstheme="minorHAnsi"/>
          <w:spacing w:val="-3"/>
          <w:sz w:val="22"/>
        </w:rPr>
        <w:t xml:space="preserve">This schedule should include all mortgages and notes payable whether interest expense has been incurred.  Rates of interest should be clearly indicated.  For Variable rate mortgages use "VAR" or "P </w:t>
      </w:r>
      <w:proofErr w:type="gramStart"/>
      <w:r w:rsidRPr="00E808E7">
        <w:rPr>
          <w:rFonts w:asciiTheme="minorHAnsi" w:hAnsiTheme="minorHAnsi" w:cstheme="minorHAnsi"/>
          <w:spacing w:val="-3"/>
          <w:sz w:val="22"/>
        </w:rPr>
        <w:t>+ #"</w:t>
      </w:r>
      <w:proofErr w:type="gramEnd"/>
      <w:r w:rsidRPr="00E808E7">
        <w:rPr>
          <w:rFonts w:asciiTheme="minorHAnsi" w:hAnsiTheme="minorHAnsi" w:cstheme="minorHAnsi"/>
          <w:spacing w:val="-3"/>
          <w:sz w:val="22"/>
        </w:rPr>
        <w:t xml:space="preserve"> if appropriate.  </w:t>
      </w:r>
      <w:r w:rsidRPr="00E808E7">
        <w:rPr>
          <w:rFonts w:asciiTheme="minorHAnsi" w:hAnsiTheme="minorHAnsi" w:cstheme="minorHAnsi"/>
          <w:b/>
          <w:spacing w:val="-3"/>
          <w:sz w:val="22"/>
        </w:rPr>
        <w:t>Period expenses</w:t>
      </w:r>
      <w:r w:rsidR="00201A50">
        <w:rPr>
          <w:rFonts w:asciiTheme="minorHAnsi" w:hAnsiTheme="minorHAnsi" w:cstheme="minorHAnsi"/>
          <w:b/>
          <w:spacing w:val="-3"/>
          <w:sz w:val="22"/>
        </w:rPr>
        <w:t>,</w:t>
      </w:r>
      <w:r w:rsidRPr="00E808E7">
        <w:rPr>
          <w:rFonts w:asciiTheme="minorHAnsi" w:hAnsiTheme="minorHAnsi" w:cstheme="minorHAnsi"/>
          <w:spacing w:val="-3"/>
          <w:sz w:val="22"/>
        </w:rPr>
        <w:t xml:space="preserve"> such as mortgage insurance</w:t>
      </w:r>
      <w:r w:rsidR="00201A50">
        <w:rPr>
          <w:rFonts w:asciiTheme="minorHAnsi" w:hAnsiTheme="minorHAnsi" w:cstheme="minorHAnsi"/>
          <w:spacing w:val="-3"/>
          <w:sz w:val="22"/>
        </w:rPr>
        <w:t xml:space="preserve"> or fees, must </w:t>
      </w:r>
      <w:r w:rsidRPr="00E808E7">
        <w:rPr>
          <w:rFonts w:asciiTheme="minorHAnsi" w:hAnsiTheme="minorHAnsi" w:cstheme="minorHAnsi"/>
          <w:spacing w:val="-3"/>
          <w:sz w:val="22"/>
        </w:rPr>
        <w:t xml:space="preserve">be reported as a period expense and a detailed disclosure </w:t>
      </w:r>
      <w:r w:rsidR="00201A50">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 </w:t>
      </w:r>
      <w:r w:rsidR="00201A50">
        <w:rPr>
          <w:rFonts w:asciiTheme="minorHAnsi" w:hAnsiTheme="minorHAnsi" w:cstheme="minorHAnsi"/>
          <w:spacing w:val="-3"/>
          <w:sz w:val="22"/>
        </w:rPr>
        <w:t>Schedule</w:t>
      </w:r>
      <w:r w:rsidRPr="00E808E7">
        <w:rPr>
          <w:rFonts w:asciiTheme="minorHAnsi" w:hAnsiTheme="minorHAnsi" w:cstheme="minorHAnsi"/>
          <w:spacing w:val="-3"/>
          <w:sz w:val="22"/>
        </w:rPr>
        <w:t xml:space="preserve">.  Liabilities relating to working capital debt should be reported on </w:t>
      </w:r>
      <w:r w:rsidR="00B25459">
        <w:rPr>
          <w:rFonts w:asciiTheme="minorHAnsi" w:hAnsiTheme="minorHAnsi" w:cstheme="minorHAnsi"/>
          <w:spacing w:val="-3"/>
          <w:sz w:val="22"/>
        </w:rPr>
        <w:t>table</w:t>
      </w:r>
      <w:r w:rsidRPr="00E808E7">
        <w:rPr>
          <w:rFonts w:asciiTheme="minorHAnsi" w:hAnsiTheme="minorHAnsi" w:cstheme="minorHAnsi"/>
          <w:spacing w:val="-3"/>
          <w:sz w:val="22"/>
        </w:rPr>
        <w:t xml:space="preserve"> 2</w:t>
      </w:r>
      <w:r w:rsidR="00B25459">
        <w:rPr>
          <w:rFonts w:asciiTheme="minorHAnsi" w:hAnsiTheme="minorHAnsi" w:cstheme="minorHAnsi"/>
          <w:spacing w:val="-3"/>
          <w:sz w:val="22"/>
        </w:rPr>
        <w:t xml:space="preserve"> of this schedule</w:t>
      </w:r>
      <w:r w:rsidRPr="00E808E7">
        <w:rPr>
          <w:rFonts w:asciiTheme="minorHAnsi" w:hAnsiTheme="minorHAnsi" w:cstheme="minorHAnsi"/>
          <w:spacing w:val="-3"/>
          <w:sz w:val="22"/>
        </w:rPr>
        <w:t xml:space="preserve">.  </w:t>
      </w:r>
      <w:r w:rsidR="00B25459">
        <w:rPr>
          <w:rFonts w:asciiTheme="minorHAnsi" w:hAnsiTheme="minorHAnsi" w:cstheme="minorHAnsi"/>
          <w:spacing w:val="-3"/>
          <w:sz w:val="22"/>
        </w:rPr>
        <w:t xml:space="preserve">Interest </w:t>
      </w:r>
      <w:proofErr w:type="gramStart"/>
      <w:r w:rsidR="00B25459">
        <w:rPr>
          <w:rFonts w:asciiTheme="minorHAnsi" w:hAnsiTheme="minorHAnsi" w:cstheme="minorHAnsi"/>
          <w:spacing w:val="-3"/>
          <w:sz w:val="22"/>
        </w:rPr>
        <w:t>on</w:t>
      </w:r>
      <w:proofErr w:type="gramEnd"/>
      <w:r w:rsidR="00B25459">
        <w:rPr>
          <w:rFonts w:asciiTheme="minorHAnsi" w:hAnsiTheme="minorHAnsi" w:cstheme="minorHAnsi"/>
          <w:spacing w:val="-3"/>
          <w:sz w:val="22"/>
        </w:rPr>
        <w:t xml:space="preserve"> working capital debt is not allowable. Only interest </w:t>
      </w:r>
      <w:proofErr w:type="gramStart"/>
      <w:r w:rsidR="00B25459">
        <w:rPr>
          <w:rFonts w:asciiTheme="minorHAnsi" w:hAnsiTheme="minorHAnsi" w:cstheme="minorHAnsi"/>
          <w:spacing w:val="-3"/>
          <w:sz w:val="22"/>
        </w:rPr>
        <w:t>on</w:t>
      </w:r>
      <w:proofErr w:type="gramEnd"/>
      <w:r w:rsidR="00B25459">
        <w:rPr>
          <w:rFonts w:asciiTheme="minorHAnsi" w:hAnsiTheme="minorHAnsi" w:cstheme="minorHAnsi"/>
          <w:spacing w:val="-3"/>
          <w:sz w:val="22"/>
        </w:rPr>
        <w:t xml:space="preserve"> long-term debt that supports the financi</w:t>
      </w:r>
      <w:r w:rsidR="005A272A">
        <w:rPr>
          <w:rFonts w:asciiTheme="minorHAnsi" w:hAnsiTheme="minorHAnsi" w:cstheme="minorHAnsi"/>
          <w:spacing w:val="-3"/>
          <w:sz w:val="22"/>
        </w:rPr>
        <w:t xml:space="preserve">ng of fixed assets is allowable. </w:t>
      </w:r>
      <w:r w:rsidRPr="00E808E7">
        <w:rPr>
          <w:rFonts w:asciiTheme="minorHAnsi" w:hAnsiTheme="minorHAnsi" w:cstheme="minorHAnsi"/>
          <w:spacing w:val="-3"/>
          <w:sz w:val="22"/>
        </w:rPr>
        <w:t xml:space="preserve">All existing </w:t>
      </w:r>
      <w:proofErr w:type="gramStart"/>
      <w:r w:rsidRPr="00E808E7">
        <w:rPr>
          <w:rFonts w:asciiTheme="minorHAnsi" w:hAnsiTheme="minorHAnsi" w:cstheme="minorHAnsi"/>
          <w:spacing w:val="-3"/>
          <w:sz w:val="22"/>
        </w:rPr>
        <w:t>debt</w:t>
      </w:r>
      <w:proofErr w:type="gramEnd"/>
      <w:r w:rsidRPr="00E808E7">
        <w:rPr>
          <w:rFonts w:asciiTheme="minorHAnsi" w:hAnsiTheme="minorHAnsi" w:cstheme="minorHAnsi"/>
          <w:spacing w:val="-3"/>
          <w:sz w:val="22"/>
        </w:rPr>
        <w:t xml:space="preserve"> should </w:t>
      </w:r>
      <w:proofErr w:type="gramStart"/>
      <w:r w:rsidRPr="00E808E7">
        <w:rPr>
          <w:rFonts w:asciiTheme="minorHAnsi" w:hAnsiTheme="minorHAnsi" w:cstheme="minorHAnsi"/>
          <w:spacing w:val="-3"/>
          <w:sz w:val="22"/>
        </w:rPr>
        <w:t>reconcile</w:t>
      </w:r>
      <w:proofErr w:type="gramEnd"/>
      <w:r w:rsidRPr="00E808E7">
        <w:rPr>
          <w:rFonts w:asciiTheme="minorHAnsi" w:hAnsiTheme="minorHAnsi" w:cstheme="minorHAnsi"/>
          <w:spacing w:val="-3"/>
          <w:sz w:val="22"/>
        </w:rPr>
        <w:t xml:space="preserve"> to the </w:t>
      </w:r>
      <w:r w:rsidR="005A272A">
        <w:rPr>
          <w:rFonts w:asciiTheme="minorHAnsi" w:hAnsiTheme="minorHAnsi" w:cstheme="minorHAnsi"/>
          <w:spacing w:val="-3"/>
          <w:sz w:val="22"/>
        </w:rPr>
        <w:t xml:space="preserve">appropriate </w:t>
      </w:r>
      <w:r w:rsidRPr="00E808E7">
        <w:rPr>
          <w:rFonts w:asciiTheme="minorHAnsi" w:hAnsiTheme="minorHAnsi" w:cstheme="minorHAnsi"/>
          <w:spacing w:val="-3"/>
          <w:sz w:val="22"/>
        </w:rPr>
        <w:t xml:space="preserve">Balance Sheet and </w:t>
      </w:r>
      <w:r w:rsidR="005A272A">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accounts.  Consistent balances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carried forward from the previous year's cost report.  New financing or refinancing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completely disclosed </w:t>
      </w:r>
      <w:r>
        <w:rPr>
          <w:rFonts w:asciiTheme="minorHAnsi" w:hAnsiTheme="minorHAnsi" w:cstheme="minorHAnsi"/>
          <w:spacing w:val="-3"/>
          <w:sz w:val="22"/>
        </w:rPr>
        <w:t>here.</w:t>
      </w:r>
      <w:r w:rsidRPr="00E808E7">
        <w:rPr>
          <w:rFonts w:asciiTheme="minorHAnsi" w:hAnsiTheme="minorHAnsi" w:cstheme="minorHAnsi"/>
          <w:spacing w:val="-3"/>
          <w:sz w:val="22"/>
        </w:rPr>
        <w:t xml:space="preserve">  Details of items such as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ac</w:t>
      </w:r>
      <w:r w:rsidRPr="00E808E7">
        <w:rPr>
          <w:rFonts w:asciiTheme="minorHAnsi" w:hAnsiTheme="minorHAnsi" w:cstheme="minorHAnsi"/>
          <w:spacing w:val="-3"/>
          <w:sz w:val="22"/>
        </w:rPr>
        <w:t xml:space="preserve">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s</w:t>
      </w:r>
      <w:r w:rsidRPr="00E808E7">
        <w:rPr>
          <w:rFonts w:asciiTheme="minorHAnsi" w:hAnsiTheme="minorHAnsi" w:cstheme="minorHAnsi"/>
          <w:spacing w:val="-3"/>
          <w:sz w:val="22"/>
        </w:rPr>
        <w:t xml:space="preserve">ervice </w:t>
      </w:r>
      <w:r>
        <w:rPr>
          <w:rFonts w:asciiTheme="minorHAnsi" w:hAnsiTheme="minorHAnsi" w:cstheme="minorHAnsi"/>
          <w:spacing w:val="-3"/>
          <w:sz w:val="22"/>
        </w:rPr>
        <w:t>f</w:t>
      </w:r>
      <w:r w:rsidRPr="00E808E7">
        <w:rPr>
          <w:rFonts w:asciiTheme="minorHAnsi" w:hAnsiTheme="minorHAnsi" w:cstheme="minorHAnsi"/>
          <w:spacing w:val="-3"/>
          <w:sz w:val="22"/>
        </w:rPr>
        <w:t xml:space="preserve">ees, </w:t>
      </w:r>
      <w:r>
        <w:rPr>
          <w:rFonts w:asciiTheme="minorHAnsi" w:hAnsiTheme="minorHAnsi" w:cstheme="minorHAnsi"/>
          <w:spacing w:val="-3"/>
          <w:sz w:val="22"/>
        </w:rPr>
        <w:t>i</w:t>
      </w:r>
      <w:r w:rsidRPr="00E808E7">
        <w:rPr>
          <w:rFonts w:asciiTheme="minorHAnsi" w:hAnsiTheme="minorHAnsi" w:cstheme="minorHAnsi"/>
          <w:spacing w:val="-3"/>
          <w:sz w:val="22"/>
        </w:rPr>
        <w:t xml:space="preserve">nterest earned on </w:t>
      </w:r>
      <w:r>
        <w:rPr>
          <w:rFonts w:asciiTheme="minorHAnsi" w:hAnsiTheme="minorHAnsi" w:cstheme="minorHAnsi"/>
          <w:spacing w:val="-3"/>
          <w:sz w:val="22"/>
        </w:rPr>
        <w:t>e</w:t>
      </w:r>
      <w:r w:rsidRPr="00E808E7">
        <w:rPr>
          <w:rFonts w:asciiTheme="minorHAnsi" w:hAnsiTheme="minorHAnsi" w:cstheme="minorHAnsi"/>
          <w:spacing w:val="-3"/>
          <w:sz w:val="22"/>
        </w:rPr>
        <w:t xml:space="preserve">scrow </w:t>
      </w:r>
      <w:r>
        <w:rPr>
          <w:rFonts w:asciiTheme="minorHAnsi" w:hAnsiTheme="minorHAnsi" w:cstheme="minorHAnsi"/>
          <w:spacing w:val="-3"/>
          <w:sz w:val="22"/>
        </w:rPr>
        <w:t>f</w:t>
      </w:r>
      <w:r w:rsidRPr="00E808E7">
        <w:rPr>
          <w:rFonts w:asciiTheme="minorHAnsi" w:hAnsiTheme="minorHAnsi" w:cstheme="minorHAnsi"/>
          <w:spacing w:val="-3"/>
          <w:sz w:val="22"/>
        </w:rPr>
        <w:t xml:space="preserve">unds and </w:t>
      </w:r>
      <w:r>
        <w:rPr>
          <w:rFonts w:asciiTheme="minorHAnsi" w:hAnsiTheme="minorHAnsi" w:cstheme="minorHAnsi"/>
          <w:spacing w:val="-3"/>
          <w:sz w:val="22"/>
        </w:rPr>
        <w:t>n</w:t>
      </w:r>
      <w:r w:rsidRPr="00E808E7">
        <w:rPr>
          <w:rFonts w:asciiTheme="minorHAnsi" w:hAnsiTheme="minorHAnsi" w:cstheme="minorHAnsi"/>
          <w:spacing w:val="-3"/>
          <w:sz w:val="22"/>
        </w:rPr>
        <w:t xml:space="preserve">egative </w:t>
      </w:r>
      <w:r>
        <w:rPr>
          <w:rFonts w:asciiTheme="minorHAnsi" w:hAnsiTheme="minorHAnsi" w:cstheme="minorHAnsi"/>
          <w:spacing w:val="-3"/>
          <w:sz w:val="22"/>
        </w:rPr>
        <w:t>p</w:t>
      </w:r>
      <w:r w:rsidRPr="00E808E7">
        <w:rPr>
          <w:rFonts w:asciiTheme="minorHAnsi" w:hAnsiTheme="minorHAnsi" w:cstheme="minorHAnsi"/>
          <w:spacing w:val="-3"/>
          <w:sz w:val="22"/>
        </w:rPr>
        <w:t xml:space="preserve">rincipal </w:t>
      </w:r>
      <w:r>
        <w:rPr>
          <w:rFonts w:asciiTheme="minorHAnsi" w:hAnsiTheme="minorHAnsi" w:cstheme="minorHAnsi"/>
          <w:spacing w:val="-3"/>
          <w:sz w:val="22"/>
        </w:rPr>
        <w:t>p</w:t>
      </w:r>
      <w:r w:rsidRPr="00E808E7">
        <w:rPr>
          <w:rFonts w:asciiTheme="minorHAnsi" w:hAnsiTheme="minorHAnsi" w:cstheme="minorHAnsi"/>
          <w:spacing w:val="-3"/>
          <w:sz w:val="22"/>
        </w:rPr>
        <w:t xml:space="preserve">ayments, as well as any other significant information with regards to this </w:t>
      </w:r>
      <w:r>
        <w:rPr>
          <w:rFonts w:asciiTheme="minorHAnsi" w:hAnsiTheme="minorHAnsi" w:cstheme="minorHAnsi"/>
          <w:spacing w:val="-3"/>
          <w:sz w:val="22"/>
        </w:rPr>
        <w:t>long-term debt</w:t>
      </w:r>
      <w:r w:rsidRPr="00E808E7">
        <w:rPr>
          <w:rFonts w:asciiTheme="minorHAnsi" w:hAnsiTheme="minorHAnsi" w:cstheme="minorHAnsi"/>
          <w:spacing w:val="-3"/>
          <w:sz w:val="22"/>
        </w:rPr>
        <w:t xml:space="preserve"> should be disclosed in the Footnotes </w:t>
      </w:r>
      <w:r>
        <w:rPr>
          <w:rFonts w:asciiTheme="minorHAnsi" w:hAnsiTheme="minorHAnsi" w:cstheme="minorHAnsi"/>
          <w:spacing w:val="-3"/>
          <w:sz w:val="22"/>
        </w:rPr>
        <w:t>Schedule</w:t>
      </w:r>
      <w:r w:rsidRPr="00E808E7">
        <w:rPr>
          <w:rFonts w:asciiTheme="minorHAnsi" w:hAnsiTheme="minorHAnsi" w:cstheme="minorHAnsi"/>
          <w:spacing w:val="-3"/>
          <w:sz w:val="22"/>
        </w:rPr>
        <w:t>.  L</w:t>
      </w:r>
      <w:r>
        <w:rPr>
          <w:rFonts w:asciiTheme="minorHAnsi" w:hAnsiTheme="minorHAnsi" w:cstheme="minorHAnsi"/>
          <w:spacing w:val="-3"/>
          <w:sz w:val="22"/>
        </w:rPr>
        <w:t>ong-term de</w:t>
      </w:r>
      <w:r w:rsidRPr="00E808E7">
        <w:rPr>
          <w:rFonts w:asciiTheme="minorHAnsi" w:hAnsiTheme="minorHAnsi" w:cstheme="minorHAnsi"/>
          <w:spacing w:val="-3"/>
          <w:sz w:val="22"/>
        </w:rPr>
        <w:t>bt</w:t>
      </w:r>
      <w:r>
        <w:rPr>
          <w:rFonts w:asciiTheme="minorHAnsi" w:hAnsiTheme="minorHAnsi" w:cstheme="minorHAnsi"/>
          <w:spacing w:val="-3"/>
          <w:sz w:val="22"/>
        </w:rPr>
        <w:t xml:space="preserve"> b</w:t>
      </w:r>
      <w:r w:rsidRPr="00E808E7">
        <w:rPr>
          <w:rFonts w:asciiTheme="minorHAnsi" w:hAnsiTheme="minorHAnsi" w:cstheme="minorHAnsi"/>
          <w:spacing w:val="-3"/>
          <w:sz w:val="22"/>
        </w:rPr>
        <w:t xml:space="preserve">onds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reported at </w:t>
      </w:r>
      <w:r w:rsidR="00037983">
        <w:rPr>
          <w:rFonts w:asciiTheme="minorHAnsi" w:hAnsiTheme="minorHAnsi" w:cstheme="minorHAnsi"/>
          <w:spacing w:val="-3"/>
          <w:sz w:val="22"/>
        </w:rPr>
        <w:t xml:space="preserve">the </w:t>
      </w:r>
      <w:r>
        <w:rPr>
          <w:rFonts w:asciiTheme="minorHAnsi" w:hAnsiTheme="minorHAnsi" w:cstheme="minorHAnsi"/>
          <w:spacing w:val="-3"/>
          <w:sz w:val="22"/>
        </w:rPr>
        <w:t>f</w:t>
      </w:r>
      <w:r w:rsidRPr="00E808E7">
        <w:rPr>
          <w:rFonts w:asciiTheme="minorHAnsi" w:hAnsiTheme="minorHAnsi" w:cstheme="minorHAnsi"/>
          <w:spacing w:val="-3"/>
          <w:sz w:val="22"/>
        </w:rPr>
        <w:t xml:space="preserve">ace or </w:t>
      </w:r>
      <w:r>
        <w:rPr>
          <w:rFonts w:asciiTheme="minorHAnsi" w:hAnsiTheme="minorHAnsi" w:cstheme="minorHAnsi"/>
          <w:spacing w:val="-3"/>
          <w:sz w:val="22"/>
        </w:rPr>
        <w:t>s</w:t>
      </w:r>
      <w:r w:rsidRPr="00E808E7">
        <w:rPr>
          <w:rFonts w:asciiTheme="minorHAnsi" w:hAnsiTheme="minorHAnsi" w:cstheme="minorHAnsi"/>
          <w:spacing w:val="-3"/>
          <w:sz w:val="22"/>
        </w:rPr>
        <w:t xml:space="preserve">tated </w:t>
      </w:r>
      <w:r>
        <w:rPr>
          <w:rFonts w:asciiTheme="minorHAnsi" w:hAnsiTheme="minorHAnsi" w:cstheme="minorHAnsi"/>
          <w:spacing w:val="-3"/>
          <w:sz w:val="22"/>
        </w:rPr>
        <w:t>v</w:t>
      </w:r>
      <w:r w:rsidRPr="00E808E7">
        <w:rPr>
          <w:rFonts w:asciiTheme="minorHAnsi" w:hAnsiTheme="minorHAnsi" w:cstheme="minorHAnsi"/>
          <w:spacing w:val="-3"/>
          <w:sz w:val="22"/>
        </w:rPr>
        <w:t xml:space="preserve">alue of the </w:t>
      </w:r>
      <w:r>
        <w:rPr>
          <w:rFonts w:asciiTheme="minorHAnsi" w:hAnsiTheme="minorHAnsi" w:cstheme="minorHAnsi"/>
          <w:spacing w:val="-3"/>
          <w:sz w:val="22"/>
        </w:rPr>
        <w:t>b</w:t>
      </w:r>
      <w:r w:rsidRPr="00E808E7">
        <w:rPr>
          <w:rFonts w:asciiTheme="minorHAnsi" w:hAnsiTheme="minorHAnsi" w:cstheme="minorHAnsi"/>
          <w:spacing w:val="-3"/>
          <w:sz w:val="22"/>
        </w:rPr>
        <w:t xml:space="preserve">onds at the time of issue and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or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reported as a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w:t>
      </w:r>
      <w:r w:rsidRPr="00E808E7">
        <w:rPr>
          <w:rFonts w:asciiTheme="minorHAnsi" w:hAnsiTheme="minorHAnsi" w:cstheme="minorHAnsi"/>
          <w:spacing w:val="-3"/>
          <w:sz w:val="22"/>
        </w:rPr>
        <w:t xml:space="preserve">cquisition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  Total disclosure of all facts regarding such 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w:t>
      </w:r>
      <w:r w:rsidR="005A272A">
        <w:rPr>
          <w:rFonts w:asciiTheme="minorHAnsi" w:hAnsiTheme="minorHAnsi" w:cstheme="minorHAnsi"/>
          <w:spacing w:val="-3"/>
          <w:sz w:val="22"/>
        </w:rPr>
        <w:t xml:space="preserve"> Schedule</w:t>
      </w:r>
      <w:r w:rsidRPr="00E808E7">
        <w:rPr>
          <w:rFonts w:asciiTheme="minorHAnsi" w:hAnsiTheme="minorHAnsi" w:cstheme="minorHAnsi"/>
          <w:spacing w:val="-3"/>
          <w:sz w:val="22"/>
        </w:rPr>
        <w:t>.</w:t>
      </w:r>
    </w:p>
    <w:p w14:paraId="34397FD9" w14:textId="77777777" w:rsidR="00B927D6" w:rsidRPr="00E808E7" w:rsidRDefault="00B927D6" w:rsidP="00765B5A">
      <w:pPr>
        <w:tabs>
          <w:tab w:val="left" w:pos="-720"/>
        </w:tabs>
        <w:suppressAutoHyphens/>
        <w:rPr>
          <w:rFonts w:asciiTheme="minorHAnsi" w:hAnsiTheme="minorHAnsi" w:cstheme="minorHAnsi"/>
          <w:spacing w:val="-3"/>
          <w:sz w:val="22"/>
        </w:rPr>
      </w:pPr>
    </w:p>
    <w:p w14:paraId="1CEA7828" w14:textId="7C7E963A" w:rsidR="00B927D6" w:rsidRPr="00E808E7" w:rsidRDefault="00C10ADE" w:rsidP="00765B5A">
      <w:pPr>
        <w:pStyle w:val="Heading1"/>
      </w:pPr>
      <w:bookmarkStart w:id="11" w:name="_Toc223695271"/>
      <w:r w:rsidRPr="00C01701">
        <w:rPr>
          <w:color w:val="1F497D" w:themeColor="text2"/>
        </w:rPr>
        <w:t>WAGES AND BENEFITS SCHEDULE</w:t>
      </w:r>
      <w:bookmarkEnd w:id="11"/>
      <w:r>
        <w:br/>
      </w:r>
    </w:p>
    <w:p w14:paraId="6A106594" w14:textId="77777777" w:rsidR="00B53546" w:rsidRPr="00E808E7" w:rsidRDefault="00B927D6" w:rsidP="00765B5A">
      <w:pPr>
        <w:rPr>
          <w:rFonts w:asciiTheme="minorHAnsi" w:hAnsiTheme="minorHAnsi" w:cstheme="minorHAnsi"/>
          <w:sz w:val="22"/>
          <w:szCs w:val="22"/>
        </w:rPr>
      </w:pPr>
      <w:r w:rsidRPr="00E808E7">
        <w:rPr>
          <w:rFonts w:asciiTheme="minorHAnsi" w:hAnsiTheme="minorHAnsi" w:cstheme="minorHAnsi"/>
          <w:sz w:val="22"/>
          <w:szCs w:val="22"/>
        </w:rPr>
        <w:t xml:space="preserve">This schedule requires the provider to furnish data for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employed as staff of the facility. Do </w:t>
      </w:r>
    </w:p>
    <w:p w14:paraId="1215D0CF" w14:textId="77777777" w:rsidR="009369D8" w:rsidRPr="00E808E7" w:rsidRDefault="00B927D6" w:rsidP="00765B5A">
      <w:pPr>
        <w:rPr>
          <w:rFonts w:asciiTheme="minorHAnsi" w:hAnsiTheme="minorHAnsi" w:cstheme="minorHAnsi"/>
          <w:sz w:val="22"/>
          <w:szCs w:val="22"/>
        </w:rPr>
      </w:pPr>
      <w:r w:rsidRPr="00E808E7">
        <w:rPr>
          <w:rFonts w:asciiTheme="minorHAnsi" w:hAnsiTheme="minorHAnsi" w:cstheme="minorHAnsi"/>
          <w:sz w:val="22"/>
          <w:szCs w:val="22"/>
        </w:rPr>
        <w:t xml:space="preserve">not report data on persons hired through temporary staffing agencies or those hired as “day-labor.”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hired for the facility by a management company or central office entity should be reported if</w:t>
      </w:r>
    </w:p>
    <w:p w14:paraId="69F85A35" w14:textId="07A54767" w:rsidR="00B927D6" w:rsidRPr="00E808E7" w:rsidRDefault="00B927D6" w:rsidP="00765B5A">
      <w:pPr>
        <w:rPr>
          <w:rFonts w:asciiTheme="minorHAnsi" w:hAnsiTheme="minorHAnsi" w:cstheme="minorHAnsi"/>
          <w:sz w:val="22"/>
          <w:szCs w:val="22"/>
        </w:rPr>
      </w:pPr>
      <w:proofErr w:type="gramStart"/>
      <w:r w:rsidRPr="00E808E7">
        <w:rPr>
          <w:rFonts w:asciiTheme="minorHAnsi" w:hAnsiTheme="minorHAnsi" w:cstheme="minorHAnsi"/>
          <w:sz w:val="22"/>
          <w:szCs w:val="22"/>
        </w:rPr>
        <w:t>they</w:t>
      </w:r>
      <w:proofErr w:type="gramEnd"/>
      <w:r w:rsidRPr="00E808E7">
        <w:rPr>
          <w:rFonts w:asciiTheme="minorHAnsi" w:hAnsiTheme="minorHAnsi" w:cstheme="minorHAnsi"/>
          <w:sz w:val="22"/>
          <w:szCs w:val="22"/>
        </w:rPr>
        <w:t xml:space="preserve"> are included in the HCF-</w:t>
      </w:r>
      <w:r w:rsidR="000529A4" w:rsidRPr="00E808E7">
        <w:rPr>
          <w:rFonts w:asciiTheme="minorHAnsi" w:hAnsiTheme="minorHAnsi" w:cstheme="minorHAnsi"/>
          <w:sz w:val="22"/>
          <w:szCs w:val="22"/>
        </w:rPr>
        <w:t>4 salary ac</w:t>
      </w:r>
      <w:r w:rsidRPr="00E808E7">
        <w:rPr>
          <w:rFonts w:asciiTheme="minorHAnsi" w:hAnsiTheme="minorHAnsi" w:cstheme="minorHAnsi"/>
          <w:sz w:val="22"/>
          <w:szCs w:val="22"/>
        </w:rPr>
        <w:t xml:space="preserve">counts referenced. Data should be provided on the </w:t>
      </w:r>
      <w:r w:rsidRPr="00E808E7">
        <w:rPr>
          <w:rFonts w:asciiTheme="minorHAnsi" w:hAnsiTheme="minorHAnsi" w:cstheme="minorHAnsi"/>
          <w:b/>
          <w:sz w:val="22"/>
          <w:szCs w:val="22"/>
        </w:rPr>
        <w:t xml:space="preserve">accrual </w:t>
      </w:r>
      <w:r w:rsidR="00C10ADE">
        <w:rPr>
          <w:rFonts w:asciiTheme="minorHAnsi" w:hAnsiTheme="minorHAnsi" w:cstheme="minorHAnsi"/>
          <w:b/>
          <w:sz w:val="22"/>
          <w:szCs w:val="22"/>
        </w:rPr>
        <w:t xml:space="preserve">method of accounting </w:t>
      </w:r>
      <w:r w:rsidRPr="00E808E7">
        <w:rPr>
          <w:rFonts w:asciiTheme="minorHAnsi" w:hAnsiTheme="minorHAnsi" w:cstheme="minorHAnsi"/>
          <w:sz w:val="22"/>
          <w:szCs w:val="22"/>
        </w:rPr>
        <w:t xml:space="preserve">and should correspond to the values in the </w:t>
      </w:r>
      <w:r w:rsidR="005A272A">
        <w:rPr>
          <w:rFonts w:asciiTheme="minorHAnsi" w:hAnsiTheme="minorHAnsi" w:cstheme="minorHAnsi"/>
          <w:sz w:val="22"/>
          <w:szCs w:val="22"/>
        </w:rPr>
        <w:t xml:space="preserve">Profit Loss Schedule </w:t>
      </w:r>
      <w:proofErr w:type="gramStart"/>
      <w:r w:rsidR="000529A4" w:rsidRPr="00E808E7">
        <w:rPr>
          <w:rFonts w:asciiTheme="minorHAnsi" w:hAnsiTheme="minorHAnsi" w:cstheme="minorHAnsi"/>
          <w:sz w:val="22"/>
          <w:szCs w:val="22"/>
        </w:rPr>
        <w:t>salary</w:t>
      </w:r>
      <w:proofErr w:type="gramEnd"/>
      <w:r w:rsidR="000529A4" w:rsidRPr="00E808E7">
        <w:rPr>
          <w:rFonts w:asciiTheme="minorHAnsi" w:hAnsiTheme="minorHAnsi" w:cstheme="minorHAnsi"/>
          <w:sz w:val="22"/>
          <w:szCs w:val="22"/>
        </w:rPr>
        <w:t xml:space="preserve"> </w:t>
      </w:r>
      <w:r w:rsidRPr="00E808E7">
        <w:rPr>
          <w:rFonts w:asciiTheme="minorHAnsi" w:hAnsiTheme="minorHAnsi" w:cstheme="minorHAnsi"/>
          <w:sz w:val="22"/>
          <w:szCs w:val="22"/>
        </w:rPr>
        <w:t>accounts referenced</w:t>
      </w:r>
      <w:r w:rsidR="000529A4" w:rsidRPr="00E808E7">
        <w:rPr>
          <w:rFonts w:asciiTheme="minorHAnsi" w:hAnsiTheme="minorHAnsi" w:cstheme="minorHAnsi"/>
          <w:sz w:val="22"/>
          <w:szCs w:val="22"/>
        </w:rPr>
        <w:t xml:space="preserve"> in Column 5</w:t>
      </w:r>
      <w:r w:rsidRPr="00E808E7">
        <w:rPr>
          <w:rFonts w:asciiTheme="minorHAnsi" w:hAnsiTheme="minorHAnsi" w:cstheme="minorHAnsi"/>
          <w:sz w:val="22"/>
          <w:szCs w:val="22"/>
        </w:rPr>
        <w:t>.</w:t>
      </w:r>
    </w:p>
    <w:p w14:paraId="77A98841" w14:textId="77777777" w:rsidR="000529A4" w:rsidRPr="00E808E7" w:rsidRDefault="000529A4" w:rsidP="00765B5A">
      <w:pPr>
        <w:rPr>
          <w:rFonts w:asciiTheme="minorHAnsi" w:hAnsiTheme="minorHAnsi" w:cstheme="minorHAnsi"/>
          <w:sz w:val="22"/>
          <w:szCs w:val="22"/>
        </w:rPr>
      </w:pPr>
    </w:p>
    <w:p w14:paraId="3DDD201F" w14:textId="6B16BB4A" w:rsidR="000529A4" w:rsidRPr="00E808E7" w:rsidRDefault="000529A4" w:rsidP="00765B5A">
      <w:pPr>
        <w:rPr>
          <w:rFonts w:asciiTheme="minorHAnsi" w:hAnsiTheme="minorHAnsi" w:cstheme="minorHAnsi"/>
          <w:sz w:val="22"/>
          <w:szCs w:val="22"/>
        </w:rPr>
      </w:pPr>
      <w:r w:rsidRPr="00E808E7">
        <w:rPr>
          <w:rFonts w:asciiTheme="minorHAnsi" w:hAnsiTheme="minorHAnsi" w:cstheme="minorHAnsi"/>
          <w:b/>
          <w:sz w:val="22"/>
          <w:szCs w:val="22"/>
        </w:rPr>
        <w:t xml:space="preserve">Column </w:t>
      </w:r>
      <w:r w:rsidR="008A72C0">
        <w:rPr>
          <w:rFonts w:asciiTheme="minorHAnsi" w:hAnsiTheme="minorHAnsi" w:cstheme="minorHAnsi"/>
          <w:b/>
          <w:sz w:val="22"/>
          <w:szCs w:val="22"/>
        </w:rPr>
        <w:t>1</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This number should be calculated by dividing the total hours (column </w:t>
      </w:r>
      <w:r w:rsidR="00161FDD">
        <w:rPr>
          <w:rFonts w:asciiTheme="minorHAnsi" w:hAnsiTheme="minorHAnsi" w:cstheme="minorHAnsi"/>
          <w:sz w:val="22"/>
          <w:szCs w:val="22"/>
        </w:rPr>
        <w:t>3</w:t>
      </w:r>
      <w:r w:rsidRPr="00E808E7">
        <w:rPr>
          <w:rFonts w:asciiTheme="minorHAnsi" w:hAnsiTheme="minorHAnsi" w:cstheme="minorHAnsi"/>
          <w:sz w:val="22"/>
          <w:szCs w:val="22"/>
        </w:rPr>
        <w:t>) for each salary category by 2,080.  For example, 3,500 hrs</w:t>
      </w:r>
      <w:r w:rsidR="00C10ADE">
        <w:rPr>
          <w:rFonts w:asciiTheme="minorHAnsi" w:hAnsiTheme="minorHAnsi" w:cstheme="minorHAnsi"/>
          <w:sz w:val="22"/>
          <w:szCs w:val="22"/>
        </w:rPr>
        <w:t>.</w:t>
      </w:r>
      <w:r w:rsidRPr="00E808E7">
        <w:rPr>
          <w:rFonts w:asciiTheme="minorHAnsi" w:hAnsiTheme="minorHAnsi" w:cstheme="minorHAnsi"/>
          <w:sz w:val="22"/>
          <w:szCs w:val="22"/>
        </w:rPr>
        <w:t xml:space="preserve"> / 2,080 = 1.7 FTE’s (Full Time Equivalents)</w:t>
      </w:r>
      <w:r w:rsidR="00BC1401">
        <w:rPr>
          <w:rFonts w:asciiTheme="minorHAnsi" w:hAnsiTheme="minorHAnsi" w:cstheme="minorHAnsi"/>
          <w:sz w:val="22"/>
          <w:szCs w:val="22"/>
        </w:rPr>
        <w:t>.</w:t>
      </w:r>
    </w:p>
    <w:p w14:paraId="67261E80" w14:textId="77777777" w:rsidR="00B927D6" w:rsidRPr="00E808E7" w:rsidRDefault="00B927D6" w:rsidP="00765B5A">
      <w:pPr>
        <w:rPr>
          <w:rFonts w:asciiTheme="minorHAnsi" w:hAnsiTheme="minorHAnsi" w:cstheme="minorHAnsi"/>
          <w:sz w:val="22"/>
          <w:szCs w:val="22"/>
        </w:rPr>
      </w:pPr>
    </w:p>
    <w:p w14:paraId="3C6CFB27" w14:textId="0E3B717A" w:rsidR="00B927D6" w:rsidRPr="00E808E7" w:rsidRDefault="00B927D6" w:rsidP="00765B5A">
      <w:pPr>
        <w:rPr>
          <w:rFonts w:asciiTheme="minorHAnsi" w:hAnsiTheme="minorHAnsi" w:cstheme="minorHAnsi"/>
          <w:sz w:val="22"/>
          <w:szCs w:val="22"/>
        </w:rPr>
      </w:pPr>
      <w:r w:rsidRPr="00E808E7">
        <w:rPr>
          <w:rFonts w:asciiTheme="minorHAnsi" w:hAnsiTheme="minorHAnsi" w:cstheme="minorHAnsi"/>
          <w:b/>
          <w:sz w:val="22"/>
          <w:szCs w:val="22"/>
        </w:rPr>
        <w:lastRenderedPageBreak/>
        <w:t xml:space="preserve">Column </w:t>
      </w:r>
      <w:r w:rsidR="008A72C0">
        <w:rPr>
          <w:rFonts w:asciiTheme="minorHAnsi" w:hAnsiTheme="minorHAnsi" w:cstheme="minorHAnsi"/>
          <w:b/>
          <w:sz w:val="22"/>
          <w:szCs w:val="22"/>
        </w:rPr>
        <w:t>2</w:t>
      </w:r>
      <w:r w:rsidRPr="00E808E7">
        <w:rPr>
          <w:rFonts w:asciiTheme="minorHAnsi" w:hAnsiTheme="minorHAnsi" w:cstheme="minorHAnsi"/>
          <w:b/>
          <w:sz w:val="22"/>
          <w:szCs w:val="22"/>
        </w:rPr>
        <w:t>:</w:t>
      </w:r>
      <w:r w:rsidRPr="00E808E7">
        <w:rPr>
          <w:rFonts w:asciiTheme="minorHAnsi" w:hAnsiTheme="minorHAnsi" w:cstheme="minorHAnsi"/>
          <w:sz w:val="22"/>
          <w:szCs w:val="22"/>
        </w:rPr>
        <w:t xml:space="preserve"> The number of </w:t>
      </w:r>
      <w:proofErr w:type="gramStart"/>
      <w:r w:rsidRPr="00E808E7">
        <w:rPr>
          <w:rFonts w:asciiTheme="minorHAnsi" w:hAnsiTheme="minorHAnsi" w:cstheme="minorHAnsi"/>
          <w:sz w:val="22"/>
          <w:szCs w:val="22"/>
        </w:rPr>
        <w:t>persons</w:t>
      </w:r>
      <w:proofErr w:type="gramEnd"/>
      <w:r w:rsidRPr="00E808E7">
        <w:rPr>
          <w:rFonts w:asciiTheme="minorHAnsi" w:hAnsiTheme="minorHAnsi" w:cstheme="minorHAnsi"/>
          <w:sz w:val="22"/>
          <w:szCs w:val="22"/>
        </w:rPr>
        <w:t xml:space="preserve"> employed as staff of the facility in each category. Part-time employees and those employed for less than the full year (52 weeks) </w:t>
      </w:r>
      <w:proofErr w:type="gramStart"/>
      <w:r w:rsidRPr="00E808E7">
        <w:rPr>
          <w:rFonts w:asciiTheme="minorHAnsi" w:hAnsiTheme="minorHAnsi" w:cstheme="minorHAnsi"/>
          <w:sz w:val="22"/>
          <w:szCs w:val="22"/>
        </w:rPr>
        <w:t>are each</w:t>
      </w:r>
      <w:proofErr w:type="gramEnd"/>
      <w:r w:rsidRPr="00E808E7">
        <w:rPr>
          <w:rFonts w:asciiTheme="minorHAnsi" w:hAnsiTheme="minorHAnsi" w:cstheme="minorHAnsi"/>
          <w:sz w:val="22"/>
          <w:szCs w:val="22"/>
        </w:rPr>
        <w:t xml:space="preserve"> counted as one employee.</w:t>
      </w:r>
    </w:p>
    <w:p w14:paraId="3BEBDB2A" w14:textId="77777777" w:rsidR="00B927D6" w:rsidRPr="00E808E7" w:rsidRDefault="00B927D6" w:rsidP="00765B5A">
      <w:pPr>
        <w:rPr>
          <w:rFonts w:asciiTheme="minorHAnsi" w:hAnsiTheme="minorHAnsi" w:cstheme="minorHAnsi"/>
          <w:b/>
          <w:sz w:val="22"/>
          <w:szCs w:val="22"/>
        </w:rPr>
      </w:pPr>
    </w:p>
    <w:p w14:paraId="6243A57C" w14:textId="26810500" w:rsidR="00B927D6" w:rsidRDefault="00B927D6" w:rsidP="00765B5A">
      <w:pPr>
        <w:rPr>
          <w:rFonts w:asciiTheme="minorHAnsi" w:hAnsiTheme="minorHAnsi" w:cstheme="minorHAnsi"/>
          <w:sz w:val="22"/>
          <w:szCs w:val="22"/>
          <w:u w:val="single"/>
        </w:rPr>
      </w:pPr>
      <w:r w:rsidRPr="00E808E7">
        <w:rPr>
          <w:rFonts w:asciiTheme="minorHAnsi" w:hAnsiTheme="minorHAnsi" w:cstheme="minorHAnsi"/>
          <w:b/>
          <w:sz w:val="22"/>
          <w:szCs w:val="22"/>
        </w:rPr>
        <w:t xml:space="preserve">Column </w:t>
      </w:r>
      <w:r w:rsidR="00344A8B">
        <w:rPr>
          <w:rFonts w:asciiTheme="minorHAnsi" w:hAnsiTheme="minorHAnsi" w:cstheme="minorHAnsi"/>
          <w:b/>
          <w:sz w:val="22"/>
          <w:szCs w:val="22"/>
        </w:rPr>
        <w:t>3</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The total hours for which time records were </w:t>
      </w:r>
      <w:proofErr w:type="gramStart"/>
      <w:r w:rsidRPr="00E808E7">
        <w:rPr>
          <w:rFonts w:asciiTheme="minorHAnsi" w:hAnsiTheme="minorHAnsi" w:cstheme="minorHAnsi"/>
          <w:sz w:val="22"/>
          <w:szCs w:val="22"/>
        </w:rPr>
        <w:t>kept</w:t>
      </w:r>
      <w:proofErr w:type="gramEnd"/>
      <w:r w:rsidRPr="00E808E7">
        <w:rPr>
          <w:rFonts w:asciiTheme="minorHAnsi" w:hAnsiTheme="minorHAnsi" w:cstheme="minorHAnsi"/>
          <w:sz w:val="22"/>
          <w:szCs w:val="22"/>
        </w:rPr>
        <w:t xml:space="preserve"> and wages were paid for staff in each category, as recorded </w:t>
      </w:r>
      <w:r w:rsidR="005A272A">
        <w:rPr>
          <w:rFonts w:asciiTheme="minorHAnsi" w:hAnsiTheme="minorHAnsi" w:cstheme="minorHAnsi"/>
          <w:sz w:val="22"/>
          <w:szCs w:val="22"/>
        </w:rPr>
        <w:t>using</w:t>
      </w:r>
      <w:r w:rsidRPr="00E808E7">
        <w:rPr>
          <w:rFonts w:asciiTheme="minorHAnsi" w:hAnsiTheme="minorHAnsi" w:cstheme="minorHAnsi"/>
          <w:sz w:val="22"/>
          <w:szCs w:val="22"/>
        </w:rPr>
        <w:t xml:space="preserve"> the accrual </w:t>
      </w:r>
      <w:r w:rsidR="005A272A">
        <w:rPr>
          <w:rFonts w:asciiTheme="minorHAnsi" w:hAnsiTheme="minorHAnsi" w:cstheme="minorHAnsi"/>
          <w:sz w:val="22"/>
          <w:szCs w:val="22"/>
        </w:rPr>
        <w:t>method of accounting</w:t>
      </w:r>
      <w:r w:rsidRPr="00E808E7">
        <w:rPr>
          <w:rFonts w:asciiTheme="minorHAnsi" w:hAnsiTheme="minorHAnsi" w:cstheme="minorHAnsi"/>
          <w:sz w:val="22"/>
          <w:szCs w:val="22"/>
        </w:rPr>
        <w:t xml:space="preserve">. This </w:t>
      </w:r>
      <w:r w:rsidR="005A272A">
        <w:rPr>
          <w:rFonts w:asciiTheme="minorHAnsi" w:hAnsiTheme="minorHAnsi" w:cstheme="minorHAnsi"/>
          <w:sz w:val="22"/>
          <w:szCs w:val="22"/>
        </w:rPr>
        <w:t xml:space="preserve">must </w:t>
      </w:r>
      <w:r w:rsidRPr="00E808E7">
        <w:rPr>
          <w:rFonts w:asciiTheme="minorHAnsi" w:hAnsiTheme="minorHAnsi" w:cstheme="minorHAnsi"/>
          <w:sz w:val="22"/>
          <w:szCs w:val="22"/>
        </w:rPr>
        <w:t>include all accrued sick, vacation, personal</w:t>
      </w:r>
      <w:r w:rsidR="005A272A">
        <w:rPr>
          <w:rFonts w:asciiTheme="minorHAnsi" w:hAnsiTheme="minorHAnsi" w:cstheme="minorHAnsi"/>
          <w:sz w:val="22"/>
          <w:szCs w:val="22"/>
        </w:rPr>
        <w:t>,</w:t>
      </w:r>
      <w:r w:rsidRPr="00E808E7">
        <w:rPr>
          <w:rFonts w:asciiTheme="minorHAnsi" w:hAnsiTheme="minorHAnsi" w:cstheme="minorHAnsi"/>
          <w:sz w:val="22"/>
          <w:szCs w:val="22"/>
        </w:rPr>
        <w:t xml:space="preserve"> and holiday time for this reporting period. Volunteer hours are not reported, but hours worked by non-paid workers </w:t>
      </w:r>
      <w:r w:rsidR="005A272A">
        <w:rPr>
          <w:rFonts w:asciiTheme="minorHAnsi" w:hAnsiTheme="minorHAnsi" w:cstheme="minorHAnsi"/>
          <w:sz w:val="22"/>
          <w:szCs w:val="22"/>
        </w:rPr>
        <w:t>must</w:t>
      </w:r>
      <w:r w:rsidRPr="00E808E7">
        <w:rPr>
          <w:rFonts w:asciiTheme="minorHAnsi" w:hAnsiTheme="minorHAnsi" w:cstheme="minorHAnsi"/>
          <w:sz w:val="22"/>
          <w:szCs w:val="22"/>
        </w:rPr>
        <w:t xml:space="preserve"> be included. </w:t>
      </w:r>
      <w:r w:rsidRPr="00E808E7">
        <w:rPr>
          <w:rFonts w:asciiTheme="minorHAnsi" w:hAnsiTheme="minorHAnsi" w:cstheme="minorHAnsi"/>
          <w:sz w:val="22"/>
          <w:szCs w:val="22"/>
          <w:u w:val="single"/>
        </w:rPr>
        <w:t xml:space="preserve">  </w:t>
      </w:r>
    </w:p>
    <w:p w14:paraId="0D3DB82E" w14:textId="77777777" w:rsidR="00F67789" w:rsidRDefault="00F67789" w:rsidP="00765B5A">
      <w:pPr>
        <w:pStyle w:val="Heading1"/>
        <w:rPr>
          <w:color w:val="1F497D" w:themeColor="text2"/>
        </w:rPr>
      </w:pPr>
    </w:p>
    <w:p w14:paraId="20BA722F" w14:textId="0FF38B8F" w:rsidR="00611091" w:rsidRPr="00C01701" w:rsidRDefault="00611091" w:rsidP="00765B5A">
      <w:pPr>
        <w:pStyle w:val="Heading1"/>
        <w:rPr>
          <w:color w:val="1F497D" w:themeColor="text2"/>
        </w:rPr>
      </w:pPr>
      <w:bookmarkStart w:id="12" w:name="_Toc223695272"/>
      <w:r w:rsidRPr="00C01701">
        <w:rPr>
          <w:color w:val="1F497D" w:themeColor="text2"/>
        </w:rPr>
        <w:t>FOOTNOTES SCHEDULE</w:t>
      </w:r>
      <w:bookmarkEnd w:id="12"/>
    </w:p>
    <w:p w14:paraId="2BBB2AB9" w14:textId="77777777" w:rsidR="00611091" w:rsidRPr="00072922" w:rsidRDefault="00611091" w:rsidP="00765B5A"/>
    <w:p w14:paraId="4662D725" w14:textId="3CFA66BE" w:rsidR="00611091" w:rsidRDefault="00611091" w:rsidP="00765B5A">
      <w:pPr>
        <w:rPr>
          <w:rFonts w:asciiTheme="minorHAnsi" w:hAnsiTheme="minorHAnsi" w:cstheme="minorHAnsi"/>
          <w:sz w:val="22"/>
          <w:szCs w:val="22"/>
        </w:rPr>
      </w:pPr>
      <w:r w:rsidRPr="00E808E7">
        <w:rPr>
          <w:rFonts w:asciiTheme="minorHAnsi" w:hAnsiTheme="minorHAnsi" w:cstheme="minorHAnsi"/>
          <w:sz w:val="22"/>
          <w:szCs w:val="22"/>
        </w:rPr>
        <w:t xml:space="preserve">This </w:t>
      </w:r>
      <w:r>
        <w:rPr>
          <w:rFonts w:asciiTheme="minorHAnsi" w:hAnsiTheme="minorHAnsi" w:cstheme="minorHAnsi"/>
          <w:sz w:val="22"/>
          <w:szCs w:val="22"/>
        </w:rPr>
        <w:t>schedule</w:t>
      </w:r>
      <w:r w:rsidRPr="00E808E7">
        <w:rPr>
          <w:rFonts w:asciiTheme="minorHAnsi" w:hAnsiTheme="minorHAnsi" w:cstheme="minorHAnsi"/>
          <w:sz w:val="22"/>
          <w:szCs w:val="22"/>
        </w:rPr>
        <w:t xml:space="preserve"> is used to provide detail to any of the information provided on the HCF-4</w:t>
      </w:r>
      <w:r>
        <w:rPr>
          <w:rFonts w:asciiTheme="minorHAnsi" w:hAnsiTheme="minorHAnsi" w:cstheme="minorHAnsi"/>
          <w:sz w:val="22"/>
          <w:szCs w:val="22"/>
        </w:rPr>
        <w:t>/HCF-2 RH cost</w:t>
      </w:r>
      <w:r w:rsidRPr="00E808E7">
        <w:rPr>
          <w:rFonts w:asciiTheme="minorHAnsi" w:hAnsiTheme="minorHAnsi" w:cstheme="minorHAnsi"/>
          <w:sz w:val="22"/>
          <w:szCs w:val="22"/>
        </w:rPr>
        <w:t xml:space="preserve"> report that </w:t>
      </w:r>
      <w:r w:rsidR="005A272A">
        <w:rPr>
          <w:rFonts w:asciiTheme="minorHAnsi" w:hAnsiTheme="minorHAnsi" w:cstheme="minorHAnsi"/>
          <w:sz w:val="22"/>
          <w:szCs w:val="22"/>
        </w:rPr>
        <w:t>requires</w:t>
      </w:r>
      <w:r w:rsidRPr="00E808E7">
        <w:rPr>
          <w:rFonts w:asciiTheme="minorHAnsi" w:hAnsiTheme="minorHAnsi" w:cstheme="minorHAnsi"/>
          <w:sz w:val="22"/>
          <w:szCs w:val="22"/>
        </w:rPr>
        <w:t xml:space="preserve"> elaboration, explanation</w:t>
      </w:r>
      <w:r>
        <w:rPr>
          <w:rFonts w:asciiTheme="minorHAnsi" w:hAnsiTheme="minorHAnsi" w:cstheme="minorHAnsi"/>
          <w:sz w:val="22"/>
          <w:szCs w:val="22"/>
        </w:rPr>
        <w:t>,</w:t>
      </w:r>
      <w:r w:rsidRPr="00E808E7">
        <w:rPr>
          <w:rFonts w:asciiTheme="minorHAnsi" w:hAnsiTheme="minorHAnsi" w:cstheme="minorHAnsi"/>
          <w:sz w:val="22"/>
          <w:szCs w:val="22"/>
        </w:rPr>
        <w:t xml:space="preserve"> or clarification</w:t>
      </w:r>
      <w:r>
        <w:rPr>
          <w:rFonts w:asciiTheme="minorHAnsi" w:hAnsiTheme="minorHAnsi" w:cstheme="minorHAnsi"/>
          <w:sz w:val="22"/>
          <w:szCs w:val="22"/>
        </w:rPr>
        <w:t xml:space="preserve">. For each line of the cost report marked with an “**”, you are </w:t>
      </w:r>
      <w:r w:rsidRPr="005A272A">
        <w:rPr>
          <w:rFonts w:asciiTheme="minorHAnsi" w:hAnsiTheme="minorHAnsi" w:cstheme="minorHAnsi"/>
          <w:i/>
          <w:iCs/>
          <w:sz w:val="22"/>
          <w:szCs w:val="22"/>
        </w:rPr>
        <w:t>required</w:t>
      </w:r>
      <w:r>
        <w:rPr>
          <w:rFonts w:asciiTheme="minorHAnsi" w:hAnsiTheme="minorHAnsi" w:cstheme="minorHAnsi"/>
          <w:sz w:val="22"/>
          <w:szCs w:val="22"/>
        </w:rPr>
        <w:t xml:space="preserve"> to provide details in this schedule. This schedule has been formatted to accept explanations for each of these “**”s.</w:t>
      </w:r>
      <w:r w:rsidR="005A272A">
        <w:rPr>
          <w:rFonts w:asciiTheme="minorHAnsi" w:hAnsiTheme="minorHAnsi" w:cstheme="minorHAnsi"/>
          <w:sz w:val="22"/>
          <w:szCs w:val="22"/>
        </w:rPr>
        <w:t xml:space="preserve"> There is additional space on this schedule for providing further information.</w:t>
      </w:r>
    </w:p>
    <w:p w14:paraId="60ED1F61" w14:textId="03D9C1CE" w:rsidR="00EA110A" w:rsidRDefault="00EA110A" w:rsidP="00765B5A">
      <w:pPr>
        <w:rPr>
          <w:rFonts w:asciiTheme="minorHAnsi" w:hAnsiTheme="minorHAnsi" w:cstheme="minorHAnsi"/>
          <w:sz w:val="22"/>
          <w:szCs w:val="22"/>
          <w:u w:val="single"/>
        </w:rPr>
      </w:pPr>
    </w:p>
    <w:p w14:paraId="3A05C21F" w14:textId="77777777" w:rsidR="00EA110A" w:rsidRPr="00C01701" w:rsidRDefault="00EA110A" w:rsidP="00765B5A">
      <w:pPr>
        <w:pStyle w:val="Heading1"/>
        <w:rPr>
          <w:color w:val="1F497D" w:themeColor="text2"/>
        </w:rPr>
      </w:pPr>
      <w:bookmarkStart w:id="13" w:name="_Toc223695273"/>
      <w:r w:rsidRPr="00C01701">
        <w:rPr>
          <w:color w:val="1F497D" w:themeColor="text2"/>
        </w:rPr>
        <w:t>CERTIFICATION SCHEDULE</w:t>
      </w:r>
      <w:bookmarkEnd w:id="13"/>
    </w:p>
    <w:p w14:paraId="09F50505" w14:textId="77777777" w:rsidR="00EA110A" w:rsidRPr="00CE25F7" w:rsidRDefault="00EA110A" w:rsidP="00765B5A"/>
    <w:p w14:paraId="0C49D84D" w14:textId="5318A488" w:rsidR="00EA110A" w:rsidRDefault="00EA110A" w:rsidP="00765B5A">
      <w:pPr>
        <w:tabs>
          <w:tab w:val="left" w:pos="-720"/>
        </w:tabs>
        <w:suppressAutoHyphens/>
        <w:rPr>
          <w:rFonts w:asciiTheme="minorHAnsi" w:hAnsiTheme="minorHAnsi" w:cstheme="minorHAnsi"/>
          <w:b/>
          <w:sz w:val="22"/>
          <w:szCs w:val="22"/>
          <w:u w:val="single"/>
        </w:rPr>
      </w:pPr>
      <w:r>
        <w:rPr>
          <w:rFonts w:asciiTheme="minorHAnsi" w:hAnsiTheme="minorHAnsi" w:cstheme="minorHAnsi"/>
          <w:b/>
          <w:sz w:val="22"/>
          <w:szCs w:val="22"/>
          <w:u w:val="single"/>
        </w:rPr>
        <w:t>Certification by Preparer</w:t>
      </w:r>
      <w:r w:rsidR="00C85C12">
        <w:rPr>
          <w:rFonts w:asciiTheme="minorHAnsi" w:hAnsiTheme="minorHAnsi" w:cstheme="minorHAnsi"/>
          <w:b/>
          <w:sz w:val="22"/>
          <w:szCs w:val="22"/>
          <w:u w:val="single"/>
        </w:rPr>
        <w:t>:</w:t>
      </w:r>
    </w:p>
    <w:p w14:paraId="6CCE6C98" w14:textId="6D445CF7" w:rsidR="00EA110A" w:rsidRPr="00EA110A" w:rsidRDefault="00EA110A" w:rsidP="00765B5A">
      <w:pPr>
        <w:tabs>
          <w:tab w:val="left" w:pos="-720"/>
        </w:tabs>
        <w:suppressAutoHyphens/>
        <w:rPr>
          <w:rFonts w:asciiTheme="minorHAnsi" w:hAnsiTheme="minorHAnsi" w:cstheme="minorHAnsi"/>
          <w:bCs/>
          <w:sz w:val="22"/>
          <w:szCs w:val="22"/>
        </w:rPr>
      </w:pPr>
      <w:r>
        <w:rPr>
          <w:rFonts w:asciiTheme="minorHAnsi" w:hAnsiTheme="minorHAnsi" w:cstheme="minorHAnsi"/>
          <w:bCs/>
          <w:sz w:val="22"/>
          <w:szCs w:val="22"/>
        </w:rPr>
        <w:t>Complete the preparer information on lines 1.1 through 1.11. Review the attestation on line 1.12 and check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xml:space="preserve">. Enter the date </w:t>
      </w:r>
      <w:proofErr w:type="gramStart"/>
      <w:r>
        <w:rPr>
          <w:rFonts w:asciiTheme="minorHAnsi" w:hAnsiTheme="minorHAnsi" w:cstheme="minorHAnsi"/>
          <w:bCs/>
          <w:sz w:val="22"/>
          <w:szCs w:val="22"/>
        </w:rPr>
        <w:t>in</w:t>
      </w:r>
      <w:proofErr w:type="gramEnd"/>
      <w:r>
        <w:rPr>
          <w:rFonts w:asciiTheme="minorHAnsi" w:hAnsiTheme="minorHAnsi" w:cstheme="minorHAnsi"/>
          <w:bCs/>
          <w:sz w:val="22"/>
          <w:szCs w:val="22"/>
        </w:rPr>
        <w:t xml:space="preserve"> line 1.13. By entering the date, you authorize that you are certifying the data in the cost report as preparer.</w:t>
      </w:r>
    </w:p>
    <w:p w14:paraId="5D6A1A16" w14:textId="77777777" w:rsidR="00EA110A" w:rsidRDefault="00EA110A" w:rsidP="00765B5A">
      <w:pPr>
        <w:tabs>
          <w:tab w:val="left" w:pos="-720"/>
        </w:tabs>
        <w:suppressAutoHyphens/>
        <w:rPr>
          <w:rFonts w:asciiTheme="minorHAnsi" w:hAnsiTheme="minorHAnsi" w:cstheme="minorHAnsi"/>
          <w:b/>
          <w:sz w:val="22"/>
          <w:szCs w:val="22"/>
          <w:u w:val="single"/>
        </w:rPr>
      </w:pPr>
    </w:p>
    <w:p w14:paraId="17CE378F" w14:textId="040B1198" w:rsidR="00EA110A" w:rsidRPr="00CE25F7" w:rsidRDefault="00EA110A" w:rsidP="00765B5A">
      <w:pPr>
        <w:tabs>
          <w:tab w:val="left" w:pos="-720"/>
        </w:tabs>
        <w:suppressAutoHyphens/>
        <w:rPr>
          <w:rFonts w:asciiTheme="minorHAnsi" w:hAnsiTheme="minorHAnsi" w:cstheme="minorHAnsi"/>
          <w:b/>
          <w:spacing w:val="-3"/>
          <w:sz w:val="22"/>
          <w:szCs w:val="22"/>
        </w:rPr>
      </w:pPr>
      <w:r w:rsidRPr="00CE25F7">
        <w:rPr>
          <w:rFonts w:asciiTheme="minorHAnsi" w:hAnsiTheme="minorHAnsi" w:cstheme="minorHAnsi"/>
          <w:b/>
          <w:sz w:val="22"/>
          <w:szCs w:val="22"/>
          <w:u w:val="single"/>
        </w:rPr>
        <w:t>Certification by Owner, Partner, or Officer</w:t>
      </w:r>
      <w:r w:rsidR="00C85C12">
        <w:rPr>
          <w:rFonts w:asciiTheme="minorHAnsi" w:hAnsiTheme="minorHAnsi" w:cstheme="minorHAnsi"/>
          <w:b/>
          <w:sz w:val="22"/>
          <w:szCs w:val="22"/>
          <w:u w:val="single"/>
        </w:rPr>
        <w:t>:</w:t>
      </w:r>
    </w:p>
    <w:p w14:paraId="3D19D5FF" w14:textId="72AF56AE" w:rsidR="00EA110A" w:rsidRPr="00EA110A" w:rsidRDefault="00EA110A" w:rsidP="00765B5A">
      <w:pPr>
        <w:tabs>
          <w:tab w:val="left" w:pos="-720"/>
        </w:tabs>
        <w:suppressAutoHyphens/>
        <w:rPr>
          <w:rFonts w:asciiTheme="minorHAnsi" w:hAnsiTheme="minorHAnsi" w:cstheme="minorHAnsi"/>
          <w:bCs/>
          <w:sz w:val="22"/>
          <w:szCs w:val="22"/>
        </w:rPr>
      </w:pPr>
      <w:r>
        <w:rPr>
          <w:rFonts w:asciiTheme="minorHAnsi" w:hAnsiTheme="minorHAnsi" w:cstheme="minorHAnsi"/>
          <w:bCs/>
          <w:sz w:val="22"/>
          <w:szCs w:val="22"/>
        </w:rPr>
        <w:t>Complete the owner, partner, or officer information on lines 2.1 through 2.4. Review the attestation on line 2.5 and check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Enter the date in line 2.6</w:t>
      </w:r>
      <w:r w:rsidR="00851AE8">
        <w:rPr>
          <w:rFonts w:asciiTheme="minorHAnsi" w:hAnsiTheme="minorHAnsi" w:cstheme="minorHAnsi"/>
          <w:bCs/>
          <w:sz w:val="22"/>
          <w:szCs w:val="22"/>
        </w:rPr>
        <w:t>.</w:t>
      </w:r>
      <w:r>
        <w:rPr>
          <w:rFonts w:asciiTheme="minorHAnsi" w:hAnsiTheme="minorHAnsi" w:cstheme="minorHAnsi"/>
          <w:bCs/>
          <w:sz w:val="22"/>
          <w:szCs w:val="22"/>
        </w:rPr>
        <w:t xml:space="preserve"> By entering the date, you authorize that you are certifying the data in the cost report as the facility owner, partner, </w:t>
      </w:r>
      <w:r w:rsidR="00B3200D">
        <w:rPr>
          <w:rFonts w:asciiTheme="minorHAnsi" w:hAnsiTheme="minorHAnsi" w:cstheme="minorHAnsi"/>
          <w:bCs/>
          <w:sz w:val="22"/>
          <w:szCs w:val="22"/>
        </w:rPr>
        <w:t xml:space="preserve">or </w:t>
      </w:r>
      <w:r>
        <w:rPr>
          <w:rFonts w:asciiTheme="minorHAnsi" w:hAnsiTheme="minorHAnsi" w:cstheme="minorHAnsi"/>
          <w:bCs/>
          <w:sz w:val="22"/>
          <w:szCs w:val="22"/>
        </w:rPr>
        <w:t>officer.</w:t>
      </w:r>
    </w:p>
    <w:p w14:paraId="53ECAF16" w14:textId="77777777" w:rsidR="00EA110A" w:rsidRDefault="00EA110A" w:rsidP="00C10ADE">
      <w:pPr>
        <w:rPr>
          <w:rFonts w:asciiTheme="minorHAnsi" w:hAnsiTheme="minorHAnsi" w:cstheme="minorHAnsi"/>
          <w:sz w:val="22"/>
          <w:szCs w:val="22"/>
          <w:u w:val="single"/>
        </w:rPr>
      </w:pPr>
    </w:p>
    <w:p w14:paraId="54F7C0D3" w14:textId="4A093895" w:rsidR="00D0559E" w:rsidRPr="00C01701" w:rsidRDefault="00377B1D" w:rsidP="00A8648C">
      <w:pPr>
        <w:pStyle w:val="Heading1"/>
        <w:rPr>
          <w:color w:val="1F497D" w:themeColor="text2"/>
        </w:rPr>
      </w:pPr>
      <w:bookmarkStart w:id="14" w:name="_Toc223695274"/>
      <w:r w:rsidRPr="00C01701">
        <w:rPr>
          <w:color w:val="1F497D" w:themeColor="text2"/>
        </w:rPr>
        <w:t>HCF</w:t>
      </w:r>
      <w:r w:rsidR="00CD0020" w:rsidRPr="00C01701">
        <w:rPr>
          <w:color w:val="1F497D" w:themeColor="text2"/>
        </w:rPr>
        <w:t>-</w:t>
      </w:r>
      <w:r w:rsidRPr="00C01701">
        <w:rPr>
          <w:color w:val="1F497D" w:themeColor="text2"/>
        </w:rPr>
        <w:t>2</w:t>
      </w:r>
      <w:r w:rsidR="00CD0020" w:rsidRPr="00C01701">
        <w:rPr>
          <w:color w:val="1F497D" w:themeColor="text2"/>
        </w:rPr>
        <w:t>-</w:t>
      </w:r>
      <w:r w:rsidR="00B63A7D" w:rsidRPr="00C01701">
        <w:rPr>
          <w:color w:val="1F497D" w:themeColor="text2"/>
        </w:rPr>
        <w:t>RH</w:t>
      </w:r>
      <w:r w:rsidR="00A8648C" w:rsidRPr="00C01701">
        <w:rPr>
          <w:color w:val="1F497D" w:themeColor="text2"/>
        </w:rPr>
        <w:t xml:space="preserve"> SCHEDULE</w:t>
      </w:r>
      <w:bookmarkEnd w:id="14"/>
    </w:p>
    <w:p w14:paraId="73A5E42E" w14:textId="77777777" w:rsidR="009061B2" w:rsidRDefault="009061B2" w:rsidP="00574FD2">
      <w:pPr>
        <w:tabs>
          <w:tab w:val="left" w:pos="-720"/>
        </w:tabs>
        <w:suppressAutoHyphens/>
        <w:jc w:val="both"/>
        <w:rPr>
          <w:rFonts w:asciiTheme="minorHAnsi" w:hAnsiTheme="minorHAnsi" w:cstheme="minorHAnsi"/>
          <w:spacing w:val="-3"/>
          <w:sz w:val="22"/>
          <w:szCs w:val="22"/>
        </w:rPr>
      </w:pPr>
    </w:p>
    <w:p w14:paraId="722C5927" w14:textId="14E40999" w:rsidR="00574FD2" w:rsidRDefault="00574FD2" w:rsidP="00574FD2">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If the operating company incurs rent expense or if a value is reported on the HCF</w:t>
      </w:r>
      <w:r w:rsidRPr="00E808E7">
        <w:rPr>
          <w:rFonts w:asciiTheme="minorHAnsi" w:hAnsiTheme="minorHAnsi" w:cstheme="minorHAnsi"/>
          <w:spacing w:val="-3"/>
          <w:sz w:val="22"/>
          <w:szCs w:val="22"/>
        </w:rPr>
        <w:noBreakHyphen/>
        <w:t xml:space="preserve">4 in Real Property Rent Expense, </w:t>
      </w:r>
      <w:r w:rsidR="00E26868">
        <w:rPr>
          <w:rFonts w:asciiTheme="minorHAnsi" w:hAnsiTheme="minorHAnsi" w:cstheme="minorHAnsi"/>
          <w:spacing w:val="-3"/>
          <w:sz w:val="22"/>
          <w:szCs w:val="22"/>
        </w:rPr>
        <w:t>Line 2.45</w:t>
      </w:r>
      <w:r w:rsidR="00C56E9A">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account 4535.8</w:t>
      </w:r>
      <w:r w:rsidR="00C56E9A">
        <w:rPr>
          <w:rFonts w:asciiTheme="minorHAnsi" w:hAnsiTheme="minorHAnsi" w:cstheme="minorHAnsi"/>
          <w:spacing w:val="-3"/>
          <w:sz w:val="22"/>
          <w:szCs w:val="22"/>
        </w:rPr>
        <w:t>) in the Profit Loss schedule</w:t>
      </w:r>
      <w:r w:rsidR="009061B2">
        <w:rPr>
          <w:rFonts w:asciiTheme="minorHAnsi" w:hAnsiTheme="minorHAnsi" w:cstheme="minorHAnsi"/>
          <w:spacing w:val="-3"/>
          <w:sz w:val="22"/>
          <w:szCs w:val="22"/>
        </w:rPr>
        <w:t xml:space="preserve">, the HCF-2 RH Schedule </w:t>
      </w:r>
      <w:r w:rsidRPr="00E808E7">
        <w:rPr>
          <w:rFonts w:asciiTheme="minorHAnsi" w:hAnsiTheme="minorHAnsi" w:cstheme="minorHAnsi"/>
          <w:spacing w:val="-3"/>
          <w:sz w:val="22"/>
          <w:szCs w:val="22"/>
        </w:rPr>
        <w:t xml:space="preserve">must be </w:t>
      </w:r>
      <w:r w:rsidR="009061B2">
        <w:rPr>
          <w:rFonts w:asciiTheme="minorHAnsi" w:hAnsiTheme="minorHAnsi" w:cstheme="minorHAnsi"/>
          <w:spacing w:val="-3"/>
          <w:sz w:val="22"/>
          <w:szCs w:val="22"/>
        </w:rPr>
        <w:t>complet</w:t>
      </w:r>
      <w:r w:rsidRPr="00E808E7">
        <w:rPr>
          <w:rFonts w:asciiTheme="minorHAnsi" w:hAnsiTheme="minorHAnsi" w:cstheme="minorHAnsi"/>
          <w:spacing w:val="-3"/>
          <w:sz w:val="22"/>
          <w:szCs w:val="22"/>
        </w:rPr>
        <w:t>ed.  Real property rent expense will be disallowed</w:t>
      </w:r>
      <w:r w:rsidR="00B3200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 but the allowable costs of the realty company </w:t>
      </w:r>
      <w:r w:rsidR="00B3200D">
        <w:rPr>
          <w:rFonts w:asciiTheme="minorHAnsi" w:hAnsiTheme="minorHAnsi" w:cstheme="minorHAnsi"/>
          <w:spacing w:val="-3"/>
          <w:sz w:val="22"/>
          <w:szCs w:val="22"/>
        </w:rPr>
        <w:t>can be</w:t>
      </w:r>
      <w:r w:rsidRPr="00E808E7">
        <w:rPr>
          <w:rFonts w:asciiTheme="minorHAnsi" w:hAnsiTheme="minorHAnsi" w:cstheme="minorHAnsi"/>
          <w:spacing w:val="-3"/>
          <w:sz w:val="22"/>
          <w:szCs w:val="22"/>
        </w:rPr>
        <w:t xml:space="preserve"> added to the </w:t>
      </w:r>
      <w:r w:rsidR="0023103B" w:rsidRPr="00E808E7">
        <w:rPr>
          <w:rFonts w:asciiTheme="minorHAnsi" w:hAnsiTheme="minorHAnsi" w:cstheme="minorHAnsi"/>
          <w:spacing w:val="-3"/>
          <w:sz w:val="22"/>
          <w:szCs w:val="22"/>
        </w:rPr>
        <w:t>fixed cost calculation</w:t>
      </w:r>
      <w:r w:rsidRPr="00E808E7">
        <w:rPr>
          <w:rFonts w:asciiTheme="minorHAnsi" w:hAnsiTheme="minorHAnsi" w:cstheme="minorHAnsi"/>
          <w:spacing w:val="-3"/>
          <w:sz w:val="22"/>
          <w:szCs w:val="22"/>
        </w:rPr>
        <w:t xml:space="preserve">.  The HCF-2-RH is required </w:t>
      </w:r>
      <w:r w:rsidR="00A8648C" w:rsidRPr="00E808E7">
        <w:rPr>
          <w:rFonts w:asciiTheme="minorHAnsi" w:hAnsiTheme="minorHAnsi" w:cstheme="minorHAnsi"/>
          <w:spacing w:val="-3"/>
          <w:sz w:val="22"/>
          <w:szCs w:val="22"/>
        </w:rPr>
        <w:t>whether</w:t>
      </w:r>
      <w:r w:rsidRPr="00E808E7">
        <w:rPr>
          <w:rFonts w:asciiTheme="minorHAnsi" w:hAnsiTheme="minorHAnsi" w:cstheme="minorHAnsi"/>
          <w:spacing w:val="-3"/>
          <w:sz w:val="22"/>
          <w:szCs w:val="22"/>
        </w:rPr>
        <w:t xml:space="preserve"> the </w:t>
      </w:r>
      <w:proofErr w:type="gramStart"/>
      <w:r w:rsidRPr="00E808E7">
        <w:rPr>
          <w:rFonts w:asciiTheme="minorHAnsi" w:hAnsiTheme="minorHAnsi" w:cstheme="minorHAnsi"/>
          <w:spacing w:val="-3"/>
          <w:sz w:val="22"/>
          <w:szCs w:val="22"/>
        </w:rPr>
        <w:t>realty</w:t>
      </w:r>
      <w:proofErr w:type="gramEnd"/>
      <w:r w:rsidRPr="00E808E7">
        <w:rPr>
          <w:rFonts w:asciiTheme="minorHAnsi" w:hAnsiTheme="minorHAnsi" w:cstheme="minorHAnsi"/>
          <w:spacing w:val="-3"/>
          <w:sz w:val="22"/>
          <w:szCs w:val="22"/>
        </w:rPr>
        <w:t xml:space="preserve"> is owned by a related party</w:t>
      </w:r>
      <w:r w:rsidR="00B3200D">
        <w:rPr>
          <w:rFonts w:asciiTheme="minorHAnsi" w:hAnsiTheme="minorHAnsi" w:cstheme="minorHAnsi"/>
          <w:spacing w:val="-3"/>
          <w:sz w:val="22"/>
          <w:szCs w:val="22"/>
        </w:rPr>
        <w:t xml:space="preserve"> or not.</w:t>
      </w:r>
    </w:p>
    <w:p w14:paraId="635AFD00" w14:textId="77777777" w:rsidR="004A1011" w:rsidRPr="00E808E7" w:rsidRDefault="004A1011" w:rsidP="00B3200D">
      <w:pPr>
        <w:tabs>
          <w:tab w:val="left" w:pos="-720"/>
        </w:tabs>
        <w:suppressAutoHyphens/>
        <w:jc w:val="both"/>
        <w:rPr>
          <w:rFonts w:asciiTheme="minorHAnsi" w:hAnsiTheme="minorHAnsi" w:cstheme="minorHAnsi"/>
          <w:b/>
          <w:spacing w:val="-3"/>
          <w:sz w:val="22"/>
          <w:szCs w:val="22"/>
        </w:rPr>
      </w:pPr>
    </w:p>
    <w:p w14:paraId="011AC735" w14:textId="77777777" w:rsidR="00392058" w:rsidRPr="00B3200D" w:rsidRDefault="00392058"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 : FACILITY SPECIFIC REALTY COMPANY INFORMATION AND DISCLOSURES</w:t>
      </w:r>
    </w:p>
    <w:p w14:paraId="1FB2166F" w14:textId="31C95AC5" w:rsidR="00392058" w:rsidRDefault="00392058" w:rsidP="0035416D">
      <w:pPr>
        <w:rPr>
          <w:rFonts w:asciiTheme="minorHAnsi" w:hAnsiTheme="minorHAnsi" w:cstheme="minorHAnsi"/>
          <w:sz w:val="22"/>
          <w:szCs w:val="22"/>
        </w:rPr>
      </w:pPr>
    </w:p>
    <w:p w14:paraId="14AC0D36" w14:textId="4B9D413A" w:rsidR="00392058" w:rsidRDefault="00392058" w:rsidP="0035416D">
      <w:pPr>
        <w:rPr>
          <w:rFonts w:asciiTheme="minorHAnsi" w:hAnsiTheme="minorHAnsi" w:cstheme="minorHAnsi"/>
          <w:sz w:val="22"/>
          <w:szCs w:val="22"/>
        </w:rPr>
      </w:pPr>
      <w:r>
        <w:rPr>
          <w:rFonts w:asciiTheme="minorHAnsi" w:hAnsiTheme="minorHAnsi" w:cstheme="minorHAnsi"/>
          <w:sz w:val="22"/>
          <w:szCs w:val="22"/>
        </w:rPr>
        <w:t xml:space="preserve">Each table </w:t>
      </w:r>
      <w:r w:rsidR="00923660">
        <w:rPr>
          <w:rFonts w:asciiTheme="minorHAnsi" w:hAnsiTheme="minorHAnsi" w:cstheme="minorHAnsi"/>
          <w:sz w:val="22"/>
          <w:szCs w:val="22"/>
        </w:rPr>
        <w:t xml:space="preserve">in this schedule </w:t>
      </w:r>
      <w:r>
        <w:rPr>
          <w:rFonts w:asciiTheme="minorHAnsi" w:hAnsiTheme="minorHAnsi" w:cstheme="minorHAnsi"/>
          <w:sz w:val="22"/>
          <w:szCs w:val="22"/>
        </w:rPr>
        <w:t xml:space="preserve">has specific instructions listed below the table heading. Refer to the Disclosures Schedule instructions for definitions of direct owners, indirect owners, and related </w:t>
      </w:r>
      <w:proofErr w:type="gramStart"/>
      <w:r>
        <w:rPr>
          <w:rFonts w:asciiTheme="minorHAnsi" w:hAnsiTheme="minorHAnsi" w:cstheme="minorHAnsi"/>
          <w:sz w:val="22"/>
          <w:szCs w:val="22"/>
        </w:rPr>
        <w:t>party</w:t>
      </w:r>
      <w:proofErr w:type="gramEnd"/>
      <w:r w:rsidR="00B3200D">
        <w:rPr>
          <w:rFonts w:asciiTheme="minorHAnsi" w:hAnsiTheme="minorHAnsi" w:cstheme="minorHAnsi"/>
          <w:sz w:val="22"/>
          <w:szCs w:val="22"/>
        </w:rPr>
        <w:t xml:space="preserve"> when completing these tables</w:t>
      </w:r>
      <w:r>
        <w:rPr>
          <w:rFonts w:asciiTheme="minorHAnsi" w:hAnsiTheme="minorHAnsi" w:cstheme="minorHAnsi"/>
          <w:sz w:val="22"/>
          <w:szCs w:val="22"/>
        </w:rPr>
        <w:t>.</w:t>
      </w:r>
    </w:p>
    <w:p w14:paraId="2B42A7EB" w14:textId="77777777" w:rsidR="00B3200D" w:rsidRDefault="00B3200D" w:rsidP="0035416D">
      <w:pPr>
        <w:rPr>
          <w:rFonts w:asciiTheme="minorHAnsi" w:hAnsiTheme="minorHAnsi" w:cstheme="minorHAnsi"/>
          <w:sz w:val="22"/>
          <w:szCs w:val="22"/>
        </w:rPr>
      </w:pPr>
    </w:p>
    <w:p w14:paraId="17CCD569" w14:textId="230E8DAC" w:rsidR="00392058" w:rsidRDefault="00392058" w:rsidP="0035416D">
      <w:pPr>
        <w:rPr>
          <w:rFonts w:asciiTheme="minorHAnsi" w:hAnsiTheme="minorHAnsi" w:cstheme="minorHAnsi"/>
          <w:sz w:val="22"/>
          <w:szCs w:val="22"/>
        </w:rPr>
      </w:pPr>
      <w:r>
        <w:rPr>
          <w:rFonts w:asciiTheme="minorHAnsi" w:hAnsiTheme="minorHAnsi" w:cstheme="minorHAnsi"/>
          <w:sz w:val="22"/>
          <w:szCs w:val="22"/>
        </w:rPr>
        <w:t xml:space="preserve">The tables </w:t>
      </w:r>
      <w:r w:rsidR="005C00B2">
        <w:rPr>
          <w:rFonts w:asciiTheme="minorHAnsi" w:hAnsiTheme="minorHAnsi" w:cstheme="minorHAnsi"/>
          <w:sz w:val="22"/>
          <w:szCs w:val="22"/>
        </w:rPr>
        <w:t xml:space="preserve">in this schedule </w:t>
      </w:r>
      <w:r>
        <w:rPr>
          <w:rFonts w:asciiTheme="minorHAnsi" w:hAnsiTheme="minorHAnsi" w:cstheme="minorHAnsi"/>
          <w:sz w:val="22"/>
          <w:szCs w:val="22"/>
        </w:rPr>
        <w:t>are:</w:t>
      </w:r>
    </w:p>
    <w:p w14:paraId="071245B0" w14:textId="63E4C02D" w:rsidR="00392058" w:rsidRPr="0059046F" w:rsidRDefault="00392058"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Facility Information</w:t>
      </w:r>
    </w:p>
    <w:p w14:paraId="37DB4166" w14:textId="030EA219" w:rsidR="00392058" w:rsidRDefault="0059046F"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Direct and Indirect Owners</w:t>
      </w:r>
    </w:p>
    <w:p w14:paraId="636D5C71" w14:textId="198C4C8A"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Other Owned Facilities</w:t>
      </w:r>
    </w:p>
    <w:p w14:paraId="3660FEE2" w14:textId="337A34F6"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Indebtedness</w:t>
      </w:r>
    </w:p>
    <w:p w14:paraId="724E9A9B" w14:textId="1C475DAB"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Related Party Transactions</w:t>
      </w:r>
    </w:p>
    <w:p w14:paraId="78E13612" w14:textId="787581E7"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Proprietor, Partnership, or Corporate Information</w:t>
      </w:r>
    </w:p>
    <w:p w14:paraId="4A77CB8A" w14:textId="087C009B" w:rsidR="0059046F" w:rsidRP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Five Highest </w:t>
      </w:r>
      <w:r w:rsidR="00DE5403">
        <w:rPr>
          <w:rFonts w:asciiTheme="minorHAnsi" w:hAnsiTheme="minorHAnsi" w:cstheme="minorHAnsi"/>
          <w:sz w:val="22"/>
          <w:szCs w:val="22"/>
        </w:rPr>
        <w:t xml:space="preserve">Paid </w:t>
      </w:r>
      <w:r>
        <w:rPr>
          <w:rFonts w:asciiTheme="minorHAnsi" w:hAnsiTheme="minorHAnsi" w:cstheme="minorHAnsi"/>
          <w:sz w:val="22"/>
          <w:szCs w:val="22"/>
        </w:rPr>
        <w:t>Salaries</w:t>
      </w:r>
    </w:p>
    <w:p w14:paraId="4C7328B7" w14:textId="77777777" w:rsidR="00392058" w:rsidRDefault="00392058" w:rsidP="0035416D">
      <w:pPr>
        <w:rPr>
          <w:rFonts w:asciiTheme="minorHAnsi" w:hAnsiTheme="minorHAnsi" w:cstheme="minorHAnsi"/>
          <w:sz w:val="22"/>
          <w:szCs w:val="22"/>
        </w:rPr>
      </w:pPr>
    </w:p>
    <w:p w14:paraId="77F6F77F" w14:textId="786E5870" w:rsidR="0035416D" w:rsidRPr="00B3200D" w:rsidRDefault="0059046F"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II: CONDENSED FACILITY SPECIFIC REALTY COMPANY FINANCIAL INFORMATION</w:t>
      </w:r>
    </w:p>
    <w:p w14:paraId="5E1B728E" w14:textId="77777777" w:rsidR="005D5A2D" w:rsidRPr="0035416D" w:rsidRDefault="005D5A2D" w:rsidP="0035416D">
      <w:pPr>
        <w:rPr>
          <w:rFonts w:asciiTheme="minorHAnsi" w:hAnsiTheme="minorHAnsi" w:cstheme="minorHAnsi"/>
          <w:sz w:val="22"/>
          <w:szCs w:val="22"/>
        </w:rPr>
      </w:pPr>
    </w:p>
    <w:p w14:paraId="3C8FC13A" w14:textId="0A0B7871" w:rsidR="00212BDF" w:rsidRPr="0035416D" w:rsidRDefault="00212BDF" w:rsidP="0035416D">
      <w:pPr>
        <w:rPr>
          <w:rFonts w:asciiTheme="minorHAnsi" w:hAnsiTheme="minorHAnsi" w:cstheme="minorHAnsi"/>
          <w:sz w:val="22"/>
          <w:szCs w:val="22"/>
        </w:rPr>
      </w:pPr>
      <w:r w:rsidRPr="0035416D">
        <w:rPr>
          <w:rFonts w:asciiTheme="minorHAnsi" w:hAnsiTheme="minorHAnsi" w:cstheme="minorHAnsi"/>
          <w:sz w:val="22"/>
          <w:szCs w:val="22"/>
        </w:rPr>
        <w:t xml:space="preserve">The information in this </w:t>
      </w:r>
      <w:r w:rsidR="0059046F">
        <w:rPr>
          <w:rFonts w:asciiTheme="minorHAnsi" w:hAnsiTheme="minorHAnsi" w:cstheme="minorHAnsi"/>
          <w:sz w:val="22"/>
          <w:szCs w:val="22"/>
        </w:rPr>
        <w:t>part</w:t>
      </w:r>
      <w:r w:rsidRPr="0035416D">
        <w:rPr>
          <w:rFonts w:asciiTheme="minorHAnsi" w:hAnsiTheme="minorHAnsi" w:cstheme="minorHAnsi"/>
          <w:sz w:val="22"/>
          <w:szCs w:val="22"/>
        </w:rPr>
        <w:t xml:space="preserve"> must accurately reflect the financial position of your entity.</w:t>
      </w:r>
    </w:p>
    <w:p w14:paraId="71F4A030" w14:textId="3F1F6C7B" w:rsidR="000C3B79"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 xml:space="preserve">Since the balance sheet accounts in </w:t>
      </w:r>
      <w:proofErr w:type="gramStart"/>
      <w:r w:rsidRPr="0035416D">
        <w:rPr>
          <w:rFonts w:asciiTheme="minorHAnsi" w:hAnsiTheme="minorHAnsi" w:cstheme="minorHAnsi"/>
          <w:sz w:val="22"/>
          <w:szCs w:val="22"/>
        </w:rPr>
        <w:t xml:space="preserve">the </w:t>
      </w:r>
      <w:r w:rsidR="00292D78" w:rsidRPr="0035416D">
        <w:rPr>
          <w:rFonts w:asciiTheme="minorHAnsi" w:hAnsiTheme="minorHAnsi" w:cstheme="minorHAnsi"/>
          <w:sz w:val="22"/>
          <w:szCs w:val="22"/>
        </w:rPr>
        <w:t>HCF</w:t>
      </w:r>
      <w:proofErr w:type="gramEnd"/>
      <w:r w:rsidR="00292D78" w:rsidRPr="0035416D">
        <w:rPr>
          <w:rFonts w:asciiTheme="minorHAnsi" w:hAnsiTheme="minorHAnsi" w:cstheme="minorHAnsi"/>
          <w:sz w:val="22"/>
          <w:szCs w:val="22"/>
        </w:rPr>
        <w:t>-2-RH</w:t>
      </w:r>
      <w:r w:rsidRPr="0035416D">
        <w:rPr>
          <w:rFonts w:asciiTheme="minorHAnsi" w:hAnsiTheme="minorHAnsi" w:cstheme="minorHAnsi"/>
          <w:sz w:val="22"/>
          <w:szCs w:val="22"/>
        </w:rPr>
        <w:t xml:space="preserve"> are </w:t>
      </w:r>
      <w:r w:rsidR="0059046F" w:rsidRPr="0035416D">
        <w:rPr>
          <w:rFonts w:asciiTheme="minorHAnsi" w:hAnsiTheme="minorHAnsi" w:cstheme="minorHAnsi"/>
          <w:sz w:val="22"/>
          <w:szCs w:val="22"/>
        </w:rPr>
        <w:t>like</w:t>
      </w:r>
      <w:r w:rsidRPr="0035416D">
        <w:rPr>
          <w:rFonts w:asciiTheme="minorHAnsi" w:hAnsiTheme="minorHAnsi" w:cstheme="minorHAnsi"/>
          <w:sz w:val="22"/>
          <w:szCs w:val="22"/>
        </w:rPr>
        <w:t xml:space="preserve"> those in </w:t>
      </w:r>
      <w:proofErr w:type="gramStart"/>
      <w:r w:rsidRPr="0035416D">
        <w:rPr>
          <w:rFonts w:asciiTheme="minorHAnsi" w:hAnsiTheme="minorHAnsi" w:cstheme="minorHAnsi"/>
          <w:sz w:val="22"/>
          <w:szCs w:val="22"/>
        </w:rPr>
        <w:t>the HCF</w:t>
      </w:r>
      <w:proofErr w:type="gramEnd"/>
      <w:r w:rsidRPr="0035416D">
        <w:rPr>
          <w:rFonts w:asciiTheme="minorHAnsi" w:hAnsiTheme="minorHAnsi" w:cstheme="minorHAnsi"/>
          <w:sz w:val="22"/>
          <w:szCs w:val="22"/>
        </w:rPr>
        <w:t>-4, please refer</w:t>
      </w:r>
    </w:p>
    <w:p w14:paraId="50B254A3" w14:textId="1F152DF2" w:rsidR="00212BDF"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to the definitions in the instructions</w:t>
      </w:r>
      <w:r w:rsidR="0059046F">
        <w:rPr>
          <w:rFonts w:asciiTheme="minorHAnsi" w:hAnsiTheme="minorHAnsi" w:cstheme="minorHAnsi"/>
          <w:sz w:val="22"/>
          <w:szCs w:val="22"/>
        </w:rPr>
        <w:t xml:space="preserve"> for the </w:t>
      </w:r>
      <w:r w:rsidR="003D6DCC">
        <w:rPr>
          <w:rFonts w:asciiTheme="minorHAnsi" w:hAnsiTheme="minorHAnsi" w:cstheme="minorHAnsi"/>
          <w:sz w:val="22"/>
          <w:szCs w:val="22"/>
        </w:rPr>
        <w:t>B</w:t>
      </w:r>
      <w:r w:rsidR="0059046F">
        <w:rPr>
          <w:rFonts w:asciiTheme="minorHAnsi" w:hAnsiTheme="minorHAnsi" w:cstheme="minorHAnsi"/>
          <w:sz w:val="22"/>
          <w:szCs w:val="22"/>
        </w:rPr>
        <w:t xml:space="preserve">alance </w:t>
      </w:r>
      <w:r w:rsidR="003D6DCC">
        <w:rPr>
          <w:rFonts w:asciiTheme="minorHAnsi" w:hAnsiTheme="minorHAnsi" w:cstheme="minorHAnsi"/>
          <w:sz w:val="22"/>
          <w:szCs w:val="22"/>
        </w:rPr>
        <w:t>S</w:t>
      </w:r>
      <w:r w:rsidR="0059046F">
        <w:rPr>
          <w:rFonts w:asciiTheme="minorHAnsi" w:hAnsiTheme="minorHAnsi" w:cstheme="minorHAnsi"/>
          <w:sz w:val="22"/>
          <w:szCs w:val="22"/>
        </w:rPr>
        <w:t xml:space="preserve">heet and the </w:t>
      </w:r>
      <w:r w:rsidR="003D6DCC">
        <w:rPr>
          <w:rFonts w:asciiTheme="minorHAnsi" w:hAnsiTheme="minorHAnsi" w:cstheme="minorHAnsi"/>
          <w:sz w:val="22"/>
          <w:szCs w:val="22"/>
        </w:rPr>
        <w:t>P</w:t>
      </w:r>
      <w:r w:rsidR="0059046F">
        <w:rPr>
          <w:rFonts w:asciiTheme="minorHAnsi" w:hAnsiTheme="minorHAnsi" w:cstheme="minorHAnsi"/>
          <w:sz w:val="22"/>
          <w:szCs w:val="22"/>
        </w:rPr>
        <w:t xml:space="preserve">rofit </w:t>
      </w:r>
      <w:r w:rsidR="003D6DCC">
        <w:rPr>
          <w:rFonts w:asciiTheme="minorHAnsi" w:hAnsiTheme="minorHAnsi" w:cstheme="minorHAnsi"/>
          <w:sz w:val="22"/>
          <w:szCs w:val="22"/>
        </w:rPr>
        <w:t>L</w:t>
      </w:r>
      <w:r w:rsidR="0059046F">
        <w:rPr>
          <w:rFonts w:asciiTheme="minorHAnsi" w:hAnsiTheme="minorHAnsi" w:cstheme="minorHAnsi"/>
          <w:sz w:val="22"/>
          <w:szCs w:val="22"/>
        </w:rPr>
        <w:t>oss schedules</w:t>
      </w:r>
      <w:r w:rsidRPr="0035416D">
        <w:rPr>
          <w:rFonts w:asciiTheme="minorHAnsi" w:hAnsiTheme="minorHAnsi" w:cstheme="minorHAnsi"/>
          <w:sz w:val="22"/>
          <w:szCs w:val="22"/>
        </w:rPr>
        <w:t>.</w:t>
      </w:r>
      <w:r w:rsidR="0059046F">
        <w:rPr>
          <w:rFonts w:asciiTheme="minorHAnsi" w:hAnsiTheme="minorHAnsi" w:cstheme="minorHAnsi"/>
          <w:sz w:val="22"/>
          <w:szCs w:val="22"/>
        </w:rPr>
        <w:t xml:space="preserve"> Unique accounts for realty companies are listed below with specific instructions.</w:t>
      </w:r>
      <w:r w:rsidR="00212BDF" w:rsidRPr="0035416D">
        <w:rPr>
          <w:rFonts w:asciiTheme="minorHAnsi" w:hAnsiTheme="minorHAnsi" w:cstheme="minorHAnsi"/>
          <w:sz w:val="22"/>
          <w:szCs w:val="22"/>
        </w:rPr>
        <w:tab/>
      </w:r>
    </w:p>
    <w:p w14:paraId="6465CD26" w14:textId="77777777" w:rsidR="00BC6028" w:rsidRPr="0035416D" w:rsidRDefault="00BC6028" w:rsidP="0035416D">
      <w:pPr>
        <w:rPr>
          <w:rFonts w:asciiTheme="minorHAnsi" w:hAnsiTheme="minorHAnsi" w:cstheme="minorHAnsi"/>
          <w:sz w:val="22"/>
          <w:szCs w:val="22"/>
        </w:rPr>
      </w:pPr>
    </w:p>
    <w:p w14:paraId="7E794575" w14:textId="7073EC2C"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3510.0</w:t>
      </w:r>
      <w:r w:rsidR="00787794" w:rsidRPr="0035416D">
        <w:rPr>
          <w:rFonts w:asciiTheme="minorHAnsi" w:hAnsiTheme="minorHAnsi" w:cstheme="minorHAnsi"/>
          <w:sz w:val="22"/>
          <w:szCs w:val="22"/>
        </w:rPr>
        <w:tab/>
      </w:r>
      <w:r w:rsidR="00425CAB" w:rsidRPr="0035416D">
        <w:rPr>
          <w:rFonts w:asciiTheme="minorHAnsi" w:hAnsiTheme="minorHAnsi" w:cstheme="minorHAnsi"/>
          <w:sz w:val="22"/>
          <w:szCs w:val="22"/>
          <w:u w:val="single"/>
        </w:rPr>
        <w:t xml:space="preserve">Resident Care </w:t>
      </w:r>
      <w:r w:rsidRPr="0035416D">
        <w:rPr>
          <w:rFonts w:asciiTheme="minorHAnsi" w:hAnsiTheme="minorHAnsi" w:cstheme="minorHAnsi"/>
          <w:sz w:val="22"/>
          <w:szCs w:val="22"/>
          <w:u w:val="single"/>
        </w:rPr>
        <w:t>Facility</w:t>
      </w:r>
      <w:r w:rsidR="00C82D9D">
        <w:rPr>
          <w:rFonts w:asciiTheme="minorHAnsi" w:hAnsiTheme="minorHAnsi" w:cstheme="minorHAnsi"/>
          <w:sz w:val="22"/>
          <w:szCs w:val="22"/>
          <w:u w:val="single"/>
        </w:rPr>
        <w:t xml:space="preserve"> Rental Income</w:t>
      </w:r>
      <w:r w:rsidRPr="0035416D">
        <w:rPr>
          <w:rFonts w:asciiTheme="minorHAnsi" w:hAnsiTheme="minorHAnsi" w:cstheme="minorHAnsi"/>
          <w:sz w:val="22"/>
          <w:szCs w:val="22"/>
        </w:rPr>
        <w:t xml:space="preserve">: This account represents the income earned from renting the building and/or equipment to a nursing </w:t>
      </w:r>
      <w:r w:rsidR="001F54BB" w:rsidRPr="0035416D">
        <w:rPr>
          <w:rFonts w:asciiTheme="minorHAnsi" w:hAnsiTheme="minorHAnsi" w:cstheme="minorHAnsi"/>
          <w:sz w:val="22"/>
          <w:szCs w:val="22"/>
        </w:rPr>
        <w:t xml:space="preserve">and/or resident care </w:t>
      </w:r>
      <w:r w:rsidRPr="0035416D">
        <w:rPr>
          <w:rFonts w:asciiTheme="minorHAnsi" w:hAnsiTheme="minorHAnsi" w:cstheme="minorHAnsi"/>
          <w:sz w:val="22"/>
          <w:szCs w:val="22"/>
        </w:rPr>
        <w:t xml:space="preserve">facility. </w:t>
      </w:r>
    </w:p>
    <w:p w14:paraId="0D6A8A59" w14:textId="11AA7C41"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3520.0</w:t>
      </w:r>
      <w:r w:rsidR="00787794" w:rsidRPr="0035416D">
        <w:rPr>
          <w:rFonts w:asciiTheme="minorHAnsi" w:hAnsiTheme="minorHAnsi" w:cstheme="minorHAnsi"/>
          <w:sz w:val="22"/>
          <w:szCs w:val="22"/>
        </w:rPr>
        <w:tab/>
      </w:r>
      <w:r w:rsidRPr="0035416D">
        <w:rPr>
          <w:rFonts w:asciiTheme="minorHAnsi" w:hAnsiTheme="minorHAnsi" w:cstheme="minorHAnsi"/>
          <w:sz w:val="22"/>
          <w:szCs w:val="22"/>
          <w:u w:val="single"/>
        </w:rPr>
        <w:t>Other Rental</w:t>
      </w:r>
      <w:r w:rsidR="00C82D9D">
        <w:rPr>
          <w:rFonts w:asciiTheme="minorHAnsi" w:hAnsiTheme="minorHAnsi" w:cstheme="minorHAnsi"/>
          <w:sz w:val="22"/>
          <w:szCs w:val="22"/>
          <w:u w:val="single"/>
        </w:rPr>
        <w:t xml:space="preserve"> Income</w:t>
      </w:r>
      <w:r w:rsidRPr="0035416D">
        <w:rPr>
          <w:rFonts w:asciiTheme="minorHAnsi" w:hAnsiTheme="minorHAnsi" w:cstheme="minorHAnsi"/>
          <w:sz w:val="22"/>
          <w:szCs w:val="22"/>
        </w:rPr>
        <w:t>: This account re</w:t>
      </w:r>
      <w:r w:rsidR="00505E47" w:rsidRPr="0035416D">
        <w:rPr>
          <w:rFonts w:asciiTheme="minorHAnsi" w:hAnsiTheme="minorHAnsi" w:cstheme="minorHAnsi"/>
          <w:sz w:val="22"/>
          <w:szCs w:val="22"/>
        </w:rPr>
        <w:t>presents the rental income earned from any person or entity, except for a nursing</w:t>
      </w:r>
      <w:r w:rsidR="001F54BB" w:rsidRPr="0035416D">
        <w:rPr>
          <w:rFonts w:asciiTheme="minorHAnsi" w:hAnsiTheme="minorHAnsi" w:cstheme="minorHAnsi"/>
          <w:sz w:val="22"/>
          <w:szCs w:val="22"/>
        </w:rPr>
        <w:t xml:space="preserve"> or resident care</w:t>
      </w:r>
      <w:r w:rsidR="00505E47" w:rsidRPr="0035416D">
        <w:rPr>
          <w:rFonts w:asciiTheme="minorHAnsi" w:hAnsiTheme="minorHAnsi" w:cstheme="minorHAnsi"/>
          <w:sz w:val="22"/>
          <w:szCs w:val="22"/>
        </w:rPr>
        <w:t xml:space="preserve"> facility.</w:t>
      </w:r>
      <w:r w:rsidRPr="0035416D">
        <w:rPr>
          <w:rFonts w:asciiTheme="minorHAnsi" w:hAnsiTheme="minorHAnsi" w:cstheme="minorHAnsi"/>
          <w:sz w:val="22"/>
          <w:szCs w:val="22"/>
        </w:rPr>
        <w:t xml:space="preserve"> </w:t>
      </w:r>
    </w:p>
    <w:p w14:paraId="4B4A4116" w14:textId="77777777"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w:t>
      </w:r>
      <w:r w:rsidR="00505E47" w:rsidRPr="0035416D">
        <w:rPr>
          <w:rFonts w:asciiTheme="minorHAnsi" w:hAnsiTheme="minorHAnsi" w:cstheme="minorHAnsi"/>
          <w:sz w:val="22"/>
          <w:szCs w:val="22"/>
        </w:rPr>
        <w:t>530</w:t>
      </w:r>
      <w:r w:rsidRPr="0035416D">
        <w:rPr>
          <w:rFonts w:asciiTheme="minorHAnsi" w:hAnsiTheme="minorHAnsi" w:cstheme="minorHAnsi"/>
          <w:sz w:val="22"/>
          <w:szCs w:val="22"/>
        </w:rPr>
        <w:t>.</w:t>
      </w:r>
      <w:r w:rsidR="00505E47" w:rsidRPr="0035416D">
        <w:rPr>
          <w:rFonts w:asciiTheme="minorHAnsi" w:hAnsiTheme="minorHAnsi" w:cstheme="minorHAnsi"/>
          <w:sz w:val="22"/>
          <w:szCs w:val="22"/>
        </w:rPr>
        <w:t>0</w:t>
      </w:r>
      <w:r w:rsidR="00787794" w:rsidRPr="0035416D">
        <w:rPr>
          <w:rFonts w:asciiTheme="minorHAnsi" w:hAnsiTheme="minorHAnsi" w:cstheme="minorHAnsi"/>
          <w:sz w:val="22"/>
          <w:szCs w:val="22"/>
        </w:rPr>
        <w:tab/>
      </w:r>
      <w:r w:rsidR="00505E47" w:rsidRPr="0035416D">
        <w:rPr>
          <w:rFonts w:asciiTheme="minorHAnsi" w:hAnsiTheme="minorHAnsi" w:cstheme="minorHAnsi"/>
          <w:sz w:val="22"/>
          <w:szCs w:val="22"/>
          <w:u w:val="single"/>
        </w:rPr>
        <w:t>Other Income</w:t>
      </w:r>
      <w:r w:rsidR="00505E47" w:rsidRPr="0035416D">
        <w:rPr>
          <w:rFonts w:asciiTheme="minorHAnsi" w:hAnsiTheme="minorHAnsi" w:cstheme="minorHAnsi"/>
          <w:sz w:val="22"/>
          <w:szCs w:val="22"/>
        </w:rPr>
        <w:t xml:space="preserve">: </w:t>
      </w:r>
      <w:r w:rsidRPr="0035416D">
        <w:rPr>
          <w:rFonts w:asciiTheme="minorHAnsi" w:hAnsiTheme="minorHAnsi" w:cstheme="minorHAnsi"/>
          <w:sz w:val="22"/>
          <w:szCs w:val="22"/>
        </w:rPr>
        <w:t xml:space="preserve"> This account re</w:t>
      </w:r>
      <w:r w:rsidR="00505E47" w:rsidRPr="0035416D">
        <w:rPr>
          <w:rFonts w:asciiTheme="minorHAnsi" w:hAnsiTheme="minorHAnsi" w:cstheme="minorHAnsi"/>
          <w:sz w:val="22"/>
          <w:szCs w:val="22"/>
        </w:rPr>
        <w:t>presents the income generated from non-rental transactions.</w:t>
      </w:r>
    </w:p>
    <w:p w14:paraId="1B1DF983" w14:textId="64E09561" w:rsidR="00B3200D" w:rsidRPr="0035416D" w:rsidRDefault="00425CAB" w:rsidP="0035416D">
      <w:pPr>
        <w:rPr>
          <w:rFonts w:asciiTheme="minorHAnsi" w:hAnsiTheme="minorHAnsi" w:cstheme="minorHAnsi"/>
          <w:sz w:val="22"/>
          <w:szCs w:val="22"/>
        </w:rPr>
      </w:pPr>
      <w:r w:rsidRPr="0035416D">
        <w:rPr>
          <w:rFonts w:asciiTheme="minorHAnsi" w:hAnsiTheme="minorHAnsi" w:cstheme="minorHAnsi"/>
          <w:sz w:val="22"/>
          <w:szCs w:val="22"/>
        </w:rPr>
        <w:t>3540.0</w:t>
      </w:r>
      <w:r w:rsidR="00787794" w:rsidRPr="0035416D">
        <w:rPr>
          <w:rFonts w:asciiTheme="minorHAnsi" w:hAnsiTheme="minorHAnsi" w:cstheme="minorHAnsi"/>
          <w:sz w:val="22"/>
          <w:szCs w:val="22"/>
        </w:rPr>
        <w:tab/>
      </w:r>
      <w:r w:rsidR="00575558" w:rsidRPr="0035416D">
        <w:rPr>
          <w:rFonts w:asciiTheme="minorHAnsi" w:hAnsiTheme="minorHAnsi" w:cstheme="minorHAnsi"/>
          <w:sz w:val="22"/>
          <w:szCs w:val="22"/>
          <w:u w:val="single"/>
        </w:rPr>
        <w:t xml:space="preserve">Recoverable </w:t>
      </w:r>
      <w:r w:rsidR="00E7799B">
        <w:rPr>
          <w:rFonts w:asciiTheme="minorHAnsi" w:hAnsiTheme="minorHAnsi" w:cstheme="minorHAnsi"/>
          <w:sz w:val="22"/>
          <w:szCs w:val="22"/>
          <w:u w:val="single"/>
        </w:rPr>
        <w:t xml:space="preserve">Fixed Asset </w:t>
      </w:r>
      <w:r w:rsidR="00575558" w:rsidRPr="0035416D">
        <w:rPr>
          <w:rFonts w:asciiTheme="minorHAnsi" w:hAnsiTheme="minorHAnsi" w:cstheme="minorHAnsi"/>
          <w:sz w:val="22"/>
          <w:szCs w:val="22"/>
          <w:u w:val="single"/>
        </w:rPr>
        <w:t>Income</w:t>
      </w:r>
      <w:r w:rsidR="00575558" w:rsidRPr="0035416D">
        <w:rPr>
          <w:rFonts w:asciiTheme="minorHAnsi" w:hAnsiTheme="minorHAnsi" w:cstheme="minorHAnsi"/>
          <w:sz w:val="22"/>
          <w:szCs w:val="22"/>
        </w:rPr>
        <w:t>:  This is a</w:t>
      </w:r>
      <w:r w:rsidR="00C3012C">
        <w:rPr>
          <w:rFonts w:asciiTheme="minorHAnsi" w:hAnsiTheme="minorHAnsi" w:cstheme="minorHAnsi"/>
          <w:sz w:val="22"/>
          <w:szCs w:val="22"/>
        </w:rPr>
        <w:t>n</w:t>
      </w:r>
      <w:r w:rsidR="00575558" w:rsidRPr="0035416D">
        <w:rPr>
          <w:rFonts w:asciiTheme="minorHAnsi" w:hAnsiTheme="minorHAnsi" w:cstheme="minorHAnsi"/>
          <w:sz w:val="22"/>
          <w:szCs w:val="22"/>
        </w:rPr>
        <w:t xml:space="preserve"> account which should be used to report any fixed cost recoverable income.</w:t>
      </w:r>
      <w:r w:rsidR="00A457E4" w:rsidRPr="0035416D">
        <w:rPr>
          <w:rFonts w:asciiTheme="minorHAnsi" w:hAnsiTheme="minorHAnsi" w:cstheme="minorHAnsi"/>
          <w:sz w:val="22"/>
          <w:szCs w:val="22"/>
        </w:rPr>
        <w:t xml:space="preserve">  </w:t>
      </w:r>
    </w:p>
    <w:p w14:paraId="554F516A" w14:textId="77777777" w:rsidR="00ED4093" w:rsidRDefault="00ED4093" w:rsidP="0035416D">
      <w:pPr>
        <w:rPr>
          <w:rFonts w:asciiTheme="minorHAnsi" w:hAnsiTheme="minorHAnsi" w:cstheme="minorHAnsi"/>
          <w:sz w:val="22"/>
          <w:szCs w:val="22"/>
        </w:rPr>
      </w:pPr>
    </w:p>
    <w:p w14:paraId="405E98BD" w14:textId="77777777" w:rsidR="00FB6522" w:rsidRDefault="00FB6522" w:rsidP="0035416D">
      <w:pPr>
        <w:rPr>
          <w:rFonts w:asciiTheme="minorHAnsi" w:hAnsiTheme="minorHAnsi" w:cstheme="minorHAnsi"/>
          <w:b/>
          <w:bCs/>
          <w:color w:val="1F497D" w:themeColor="text2"/>
          <w:sz w:val="22"/>
          <w:szCs w:val="22"/>
        </w:rPr>
      </w:pPr>
    </w:p>
    <w:p w14:paraId="4559E435" w14:textId="1BF27AD2" w:rsidR="00523EEE" w:rsidRPr="00B3200D" w:rsidRDefault="00ED4093"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III: FACILITY SPECIFIC REALTY COMPANY CLAIMED FIXED ASSET</w:t>
      </w:r>
      <w:r w:rsidR="006D5286">
        <w:rPr>
          <w:rFonts w:asciiTheme="minorHAnsi" w:hAnsiTheme="minorHAnsi" w:cstheme="minorHAnsi"/>
          <w:b/>
          <w:bCs/>
          <w:color w:val="1F497D" w:themeColor="text2"/>
          <w:sz w:val="22"/>
          <w:szCs w:val="22"/>
        </w:rPr>
        <w:t xml:space="preserve"> </w:t>
      </w:r>
      <w:r w:rsidR="00C3012C">
        <w:rPr>
          <w:rFonts w:asciiTheme="minorHAnsi" w:hAnsiTheme="minorHAnsi" w:cstheme="minorHAnsi"/>
          <w:b/>
          <w:bCs/>
          <w:color w:val="1F497D" w:themeColor="text2"/>
          <w:sz w:val="22"/>
          <w:szCs w:val="22"/>
        </w:rPr>
        <w:t>EXPENSES</w:t>
      </w:r>
    </w:p>
    <w:p w14:paraId="00374580" w14:textId="77777777" w:rsidR="00ED4093" w:rsidRPr="00ED4093" w:rsidRDefault="00ED4093" w:rsidP="0035416D">
      <w:pPr>
        <w:rPr>
          <w:rFonts w:asciiTheme="minorHAnsi" w:hAnsiTheme="minorHAnsi" w:cstheme="minorHAnsi"/>
          <w:b/>
          <w:bCs/>
          <w:i/>
          <w:iCs/>
          <w:sz w:val="22"/>
          <w:szCs w:val="22"/>
        </w:rPr>
      </w:pPr>
    </w:p>
    <w:p w14:paraId="248A45AD" w14:textId="17E6F2BB" w:rsidR="006B2E01" w:rsidRDefault="00212740" w:rsidP="00392058">
      <w:pPr>
        <w:rPr>
          <w:rFonts w:asciiTheme="minorHAnsi" w:hAnsiTheme="minorHAnsi" w:cstheme="minorHAnsi"/>
          <w:sz w:val="22"/>
          <w:szCs w:val="22"/>
        </w:rPr>
      </w:pPr>
      <w:r w:rsidRPr="0035416D">
        <w:rPr>
          <w:rFonts w:asciiTheme="minorHAnsi" w:hAnsiTheme="minorHAnsi" w:cstheme="minorHAnsi"/>
          <w:sz w:val="22"/>
          <w:szCs w:val="22"/>
        </w:rPr>
        <w:t xml:space="preserve">Great care should be taken with this schedule since this is the basis of your fixed cost reimbursement.  The allowable basis is seldom the same as actual cost; carefully review the provisions of </w:t>
      </w:r>
      <w:r w:rsidR="00162651" w:rsidRPr="0035416D">
        <w:rPr>
          <w:rFonts w:asciiTheme="minorHAnsi" w:hAnsiTheme="minorHAnsi" w:cstheme="minorHAnsi"/>
          <w:sz w:val="22"/>
          <w:szCs w:val="22"/>
        </w:rPr>
        <w:t>101 CMR 204</w:t>
      </w:r>
      <w:r w:rsidRPr="0035416D">
        <w:rPr>
          <w:rFonts w:asciiTheme="minorHAnsi" w:hAnsiTheme="minorHAnsi" w:cstheme="minorHAnsi"/>
          <w:sz w:val="22"/>
          <w:szCs w:val="22"/>
        </w:rPr>
        <w:t xml:space="preserve">.00.  The starting point of this schedule should be your ending allowable basis from the previous year and prior rate period rate calculations.  Be sure to reflect the additions and deletions previously reported. The claimed building depreciation expense should be adjusted to the amount calculated based upon the building depreciation rate reflected on previous rates which may be greater than the 2.5%. Your claim for long-term interest including related period expense such as service fees, mortgage insurance, etc. as well as any new allowable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should reflect all permanent factors calculated on your existing debt as well as any new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Make complete disclosure of your calculations supporting the permanent factor(s) of your new debt in the Footnotes and Explanations section.  </w:t>
      </w:r>
    </w:p>
    <w:p w14:paraId="7D3D4BEE" w14:textId="3396D25D" w:rsidR="00ED4093" w:rsidRDefault="00ED4093" w:rsidP="00392058">
      <w:pPr>
        <w:rPr>
          <w:rFonts w:asciiTheme="minorHAnsi" w:hAnsiTheme="minorHAnsi" w:cstheme="minorHAnsi"/>
          <w:sz w:val="22"/>
          <w:szCs w:val="22"/>
        </w:rPr>
      </w:pPr>
    </w:p>
    <w:p w14:paraId="3C10F8A7" w14:textId="4682AF82" w:rsidR="00ED4093" w:rsidRPr="00B3200D" w:rsidRDefault="00ED4093" w:rsidP="00392058">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IV: FACILITY SPECIFIC REALTY COMPANY MORTGAGES AND NOTES PAYABLE</w:t>
      </w:r>
    </w:p>
    <w:p w14:paraId="1E93DB55" w14:textId="2951FBD6" w:rsidR="00ED4093" w:rsidRDefault="00ED4093" w:rsidP="00392058">
      <w:pPr>
        <w:rPr>
          <w:rFonts w:asciiTheme="minorHAnsi" w:hAnsiTheme="minorHAnsi" w:cstheme="minorHAnsi"/>
          <w:sz w:val="22"/>
          <w:szCs w:val="22"/>
        </w:rPr>
      </w:pPr>
    </w:p>
    <w:p w14:paraId="4936FDCF" w14:textId="33AF9836" w:rsidR="00ED4093" w:rsidRPr="00392058" w:rsidRDefault="00ED4093" w:rsidP="00392058">
      <w:pPr>
        <w:rPr>
          <w:rFonts w:asciiTheme="minorHAnsi" w:hAnsiTheme="minorHAnsi" w:cstheme="minorHAnsi"/>
          <w:sz w:val="22"/>
          <w:szCs w:val="22"/>
        </w:rPr>
      </w:pPr>
      <w:r>
        <w:rPr>
          <w:rFonts w:asciiTheme="minorHAnsi" w:hAnsiTheme="minorHAnsi" w:cstheme="minorHAnsi"/>
          <w:sz w:val="22"/>
          <w:szCs w:val="22"/>
        </w:rPr>
        <w:t xml:space="preserve">This part is to be used to report all mortgages and notes payable </w:t>
      </w:r>
      <w:proofErr w:type="gramStart"/>
      <w:r w:rsidR="00EF1A70">
        <w:rPr>
          <w:rFonts w:asciiTheme="minorHAnsi" w:hAnsiTheme="minorHAnsi" w:cstheme="minorHAnsi"/>
          <w:sz w:val="22"/>
          <w:szCs w:val="22"/>
        </w:rPr>
        <w:t>whether</w:t>
      </w:r>
      <w:r>
        <w:rPr>
          <w:rFonts w:asciiTheme="minorHAnsi" w:hAnsiTheme="minorHAnsi" w:cstheme="minorHAnsi"/>
          <w:sz w:val="22"/>
          <w:szCs w:val="22"/>
        </w:rPr>
        <w:t xml:space="preserve"> </w:t>
      </w:r>
      <w:r w:rsidR="00EF1A70">
        <w:rPr>
          <w:rFonts w:asciiTheme="minorHAnsi" w:hAnsiTheme="minorHAnsi" w:cstheme="minorHAnsi"/>
          <w:sz w:val="22"/>
          <w:szCs w:val="22"/>
        </w:rPr>
        <w:t>or not</w:t>
      </w:r>
      <w:proofErr w:type="gramEnd"/>
      <w:r w:rsidR="00EF1A70">
        <w:rPr>
          <w:rFonts w:asciiTheme="minorHAnsi" w:hAnsiTheme="minorHAnsi" w:cstheme="minorHAnsi"/>
          <w:sz w:val="22"/>
          <w:szCs w:val="22"/>
        </w:rPr>
        <w:t xml:space="preserve"> </w:t>
      </w:r>
      <w:r>
        <w:rPr>
          <w:rFonts w:asciiTheme="minorHAnsi" w:hAnsiTheme="minorHAnsi" w:cstheme="minorHAnsi"/>
          <w:sz w:val="22"/>
          <w:szCs w:val="22"/>
        </w:rPr>
        <w:t xml:space="preserve">interest expenses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incurred.  Each new note should be reported with all the data fields </w:t>
      </w:r>
      <w:r w:rsidR="00EF1A70">
        <w:rPr>
          <w:rFonts w:asciiTheme="minorHAnsi" w:hAnsiTheme="minorHAnsi" w:cstheme="minorHAnsi"/>
          <w:sz w:val="22"/>
          <w:szCs w:val="22"/>
        </w:rPr>
        <w:t xml:space="preserve">completed. </w:t>
      </w:r>
    </w:p>
    <w:sectPr w:rsidR="00ED4093" w:rsidRPr="00392058" w:rsidSect="00C10F66">
      <w:footerReference w:type="default" r:id="rId17"/>
      <w:footerReference w:type="first" r:id="rId18"/>
      <w:endnotePr>
        <w:numFmt w:val="decimal"/>
      </w:endnotePr>
      <w:pgSz w:w="12240" w:h="15840" w:code="1"/>
      <w:pgMar w:top="1008" w:right="1440" w:bottom="1008"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809C" w14:textId="77777777" w:rsidR="00C57DF2" w:rsidRDefault="00C57DF2">
      <w:pPr>
        <w:spacing w:line="20" w:lineRule="exact"/>
      </w:pPr>
    </w:p>
  </w:endnote>
  <w:endnote w:type="continuationSeparator" w:id="0">
    <w:p w14:paraId="41D9D9A4" w14:textId="77777777" w:rsidR="00C57DF2" w:rsidRDefault="00C57DF2">
      <w:r>
        <w:t xml:space="preserve"> </w:t>
      </w:r>
    </w:p>
  </w:endnote>
  <w:endnote w:type="continuationNotice" w:id="1">
    <w:p w14:paraId="733B5609" w14:textId="77777777" w:rsidR="00C57DF2" w:rsidRDefault="00C57D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48F3" w14:textId="77777777" w:rsidR="00626760" w:rsidRPr="00E50BDB" w:rsidRDefault="00626760" w:rsidP="009369D8">
    <w:pPr>
      <w:jc w:val="center"/>
      <w:rPr>
        <w:color w:val="999999"/>
        <w:sz w:val="16"/>
        <w:szCs w:val="16"/>
      </w:rPr>
    </w:pPr>
    <w:r>
      <w:rPr>
        <w:rStyle w:val="PageNumber"/>
      </w:rPr>
      <w:fldChar w:fldCharType="begin"/>
    </w:r>
    <w:r>
      <w:rPr>
        <w:rStyle w:val="PageNumber"/>
      </w:rPr>
      <w:instrText xml:space="preserve"> PAGE </w:instrText>
    </w:r>
    <w:r>
      <w:rPr>
        <w:rStyle w:val="PageNumber"/>
      </w:rPr>
      <w:fldChar w:fldCharType="separate"/>
    </w:r>
    <w:r w:rsidR="008D19E6">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644C" w14:textId="6B913552" w:rsidR="00626760" w:rsidRPr="00C10F66" w:rsidRDefault="00626760" w:rsidP="00D314C9">
    <w:pPr>
      <w:pStyle w:val="Footer"/>
      <w:jc w:val="center"/>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9A86" w14:textId="77777777" w:rsidR="00C57DF2" w:rsidRDefault="00C57DF2">
      <w:r>
        <w:separator/>
      </w:r>
    </w:p>
  </w:footnote>
  <w:footnote w:type="continuationSeparator" w:id="0">
    <w:p w14:paraId="5C07D9B5" w14:textId="77777777" w:rsidR="00C57DF2" w:rsidRDefault="00C57DF2">
      <w:r>
        <w:continuationSeparator/>
      </w:r>
    </w:p>
  </w:footnote>
  <w:footnote w:type="continuationNotice" w:id="1">
    <w:p w14:paraId="60335E64" w14:textId="77777777" w:rsidR="00C57DF2" w:rsidRDefault="00C57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3FC9F"/>
    <w:multiLevelType w:val="hybridMultilevel"/>
    <w:tmpl w:val="BED0DADA"/>
    <w:lvl w:ilvl="0" w:tplc="6406CE04">
      <w:start w:val="1"/>
      <w:numFmt w:val="decimal"/>
      <w:lvlText w:val="%1."/>
      <w:lvlJc w:val="left"/>
      <w:pPr>
        <w:ind w:left="720" w:hanging="360"/>
      </w:pPr>
    </w:lvl>
    <w:lvl w:ilvl="1" w:tplc="EC24CCCA">
      <w:start w:val="1"/>
      <w:numFmt w:val="lowerLetter"/>
      <w:lvlText w:val="%2."/>
      <w:lvlJc w:val="left"/>
      <w:pPr>
        <w:ind w:left="1440" w:hanging="360"/>
      </w:pPr>
    </w:lvl>
    <w:lvl w:ilvl="2" w:tplc="F56A6F44">
      <w:start w:val="1"/>
      <w:numFmt w:val="lowerRoman"/>
      <w:lvlText w:val="%3."/>
      <w:lvlJc w:val="right"/>
      <w:pPr>
        <w:ind w:left="2160" w:hanging="180"/>
      </w:pPr>
    </w:lvl>
    <w:lvl w:ilvl="3" w:tplc="1D1879B2">
      <w:start w:val="1"/>
      <w:numFmt w:val="decimal"/>
      <w:lvlText w:val="%4."/>
      <w:lvlJc w:val="left"/>
      <w:pPr>
        <w:ind w:left="2880" w:hanging="360"/>
      </w:pPr>
    </w:lvl>
    <w:lvl w:ilvl="4" w:tplc="3202C33C">
      <w:start w:val="1"/>
      <w:numFmt w:val="lowerLetter"/>
      <w:lvlText w:val="%5."/>
      <w:lvlJc w:val="left"/>
      <w:pPr>
        <w:ind w:left="3600" w:hanging="360"/>
      </w:pPr>
    </w:lvl>
    <w:lvl w:ilvl="5" w:tplc="4EEE9A82">
      <w:start w:val="1"/>
      <w:numFmt w:val="lowerRoman"/>
      <w:lvlText w:val="%6."/>
      <w:lvlJc w:val="right"/>
      <w:pPr>
        <w:ind w:left="4320" w:hanging="180"/>
      </w:pPr>
    </w:lvl>
    <w:lvl w:ilvl="6" w:tplc="E828F21C">
      <w:start w:val="1"/>
      <w:numFmt w:val="decimal"/>
      <w:lvlText w:val="%7."/>
      <w:lvlJc w:val="left"/>
      <w:pPr>
        <w:ind w:left="5040" w:hanging="360"/>
      </w:pPr>
    </w:lvl>
    <w:lvl w:ilvl="7" w:tplc="AE6E6494">
      <w:start w:val="1"/>
      <w:numFmt w:val="lowerLetter"/>
      <w:lvlText w:val="%8."/>
      <w:lvlJc w:val="left"/>
      <w:pPr>
        <w:ind w:left="5760" w:hanging="360"/>
      </w:pPr>
    </w:lvl>
    <w:lvl w:ilvl="8" w:tplc="0262C7D6">
      <w:start w:val="1"/>
      <w:numFmt w:val="lowerRoman"/>
      <w:lvlText w:val="%9."/>
      <w:lvlJc w:val="right"/>
      <w:pPr>
        <w:ind w:left="6480" w:hanging="180"/>
      </w:pPr>
    </w:lvl>
  </w:abstractNum>
  <w:abstractNum w:abstractNumId="6"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226B65"/>
    <w:multiLevelType w:val="hybridMultilevel"/>
    <w:tmpl w:val="6C124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54470"/>
    <w:multiLevelType w:val="hybridMultilevel"/>
    <w:tmpl w:val="86644092"/>
    <w:lvl w:ilvl="0" w:tplc="8FFE7E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3A0297"/>
    <w:multiLevelType w:val="hybridMultilevel"/>
    <w:tmpl w:val="3A4E2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C06284"/>
    <w:multiLevelType w:val="hybridMultilevel"/>
    <w:tmpl w:val="F126F8E4"/>
    <w:lvl w:ilvl="0" w:tplc="1CF8ABD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7C3B6"/>
    <w:multiLevelType w:val="hybridMultilevel"/>
    <w:tmpl w:val="0A908F22"/>
    <w:lvl w:ilvl="0" w:tplc="71CAD188">
      <w:start w:val="1"/>
      <w:numFmt w:val="decimal"/>
      <w:lvlText w:val="%1)"/>
      <w:lvlJc w:val="left"/>
      <w:pPr>
        <w:ind w:left="720" w:hanging="360"/>
      </w:pPr>
    </w:lvl>
    <w:lvl w:ilvl="1" w:tplc="0024B04E">
      <w:start w:val="1"/>
      <w:numFmt w:val="lowerLetter"/>
      <w:lvlText w:val="%2."/>
      <w:lvlJc w:val="left"/>
      <w:pPr>
        <w:ind w:left="1440" w:hanging="360"/>
      </w:pPr>
    </w:lvl>
    <w:lvl w:ilvl="2" w:tplc="40D20B6A">
      <w:start w:val="1"/>
      <w:numFmt w:val="lowerRoman"/>
      <w:lvlText w:val="%3."/>
      <w:lvlJc w:val="right"/>
      <w:pPr>
        <w:ind w:left="2160" w:hanging="180"/>
      </w:pPr>
    </w:lvl>
    <w:lvl w:ilvl="3" w:tplc="65168370">
      <w:start w:val="1"/>
      <w:numFmt w:val="decimal"/>
      <w:lvlText w:val="%4."/>
      <w:lvlJc w:val="left"/>
      <w:pPr>
        <w:ind w:left="2880" w:hanging="360"/>
      </w:pPr>
    </w:lvl>
    <w:lvl w:ilvl="4" w:tplc="E1565EB4">
      <w:start w:val="1"/>
      <w:numFmt w:val="lowerLetter"/>
      <w:lvlText w:val="%5."/>
      <w:lvlJc w:val="left"/>
      <w:pPr>
        <w:ind w:left="3600" w:hanging="360"/>
      </w:pPr>
    </w:lvl>
    <w:lvl w:ilvl="5" w:tplc="9286C564">
      <w:start w:val="1"/>
      <w:numFmt w:val="lowerRoman"/>
      <w:lvlText w:val="%6."/>
      <w:lvlJc w:val="right"/>
      <w:pPr>
        <w:ind w:left="4320" w:hanging="180"/>
      </w:pPr>
    </w:lvl>
    <w:lvl w:ilvl="6" w:tplc="04F6AF24">
      <w:start w:val="1"/>
      <w:numFmt w:val="decimal"/>
      <w:lvlText w:val="%7."/>
      <w:lvlJc w:val="left"/>
      <w:pPr>
        <w:ind w:left="5040" w:hanging="360"/>
      </w:pPr>
    </w:lvl>
    <w:lvl w:ilvl="7" w:tplc="8064EE96">
      <w:start w:val="1"/>
      <w:numFmt w:val="lowerLetter"/>
      <w:lvlText w:val="%8."/>
      <w:lvlJc w:val="left"/>
      <w:pPr>
        <w:ind w:left="5760" w:hanging="360"/>
      </w:pPr>
    </w:lvl>
    <w:lvl w:ilvl="8" w:tplc="95E27DBA">
      <w:start w:val="1"/>
      <w:numFmt w:val="lowerRoman"/>
      <w:lvlText w:val="%9."/>
      <w:lvlJc w:val="right"/>
      <w:pPr>
        <w:ind w:left="6480" w:hanging="180"/>
      </w:pPr>
    </w:lvl>
  </w:abstractNum>
  <w:abstractNum w:abstractNumId="21"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5D4E28"/>
    <w:multiLevelType w:val="hybridMultilevel"/>
    <w:tmpl w:val="40F66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1BE614"/>
    <w:multiLevelType w:val="hybridMultilevel"/>
    <w:tmpl w:val="42DA2594"/>
    <w:lvl w:ilvl="0" w:tplc="E1A62E74">
      <w:start w:val="1"/>
      <w:numFmt w:val="lowerRoman"/>
      <w:lvlText w:val="%1."/>
      <w:lvlJc w:val="right"/>
      <w:pPr>
        <w:ind w:left="1080" w:hanging="360"/>
      </w:pPr>
    </w:lvl>
    <w:lvl w:ilvl="1" w:tplc="7B38A78A">
      <w:start w:val="1"/>
      <w:numFmt w:val="lowerLetter"/>
      <w:lvlText w:val="%2."/>
      <w:lvlJc w:val="left"/>
      <w:pPr>
        <w:ind w:left="1800" w:hanging="360"/>
      </w:pPr>
    </w:lvl>
    <w:lvl w:ilvl="2" w:tplc="FDC8805A">
      <w:start w:val="1"/>
      <w:numFmt w:val="lowerRoman"/>
      <w:lvlText w:val="%3."/>
      <w:lvlJc w:val="right"/>
      <w:pPr>
        <w:ind w:left="2520" w:hanging="180"/>
      </w:pPr>
    </w:lvl>
    <w:lvl w:ilvl="3" w:tplc="66AC3FF2">
      <w:start w:val="1"/>
      <w:numFmt w:val="decimal"/>
      <w:lvlText w:val="%4."/>
      <w:lvlJc w:val="left"/>
      <w:pPr>
        <w:ind w:left="3240" w:hanging="360"/>
      </w:pPr>
    </w:lvl>
    <w:lvl w:ilvl="4" w:tplc="9AA8B91A">
      <w:start w:val="1"/>
      <w:numFmt w:val="lowerLetter"/>
      <w:lvlText w:val="%5."/>
      <w:lvlJc w:val="left"/>
      <w:pPr>
        <w:ind w:left="3960" w:hanging="360"/>
      </w:pPr>
    </w:lvl>
    <w:lvl w:ilvl="5" w:tplc="9E18A0C6">
      <w:start w:val="1"/>
      <w:numFmt w:val="lowerRoman"/>
      <w:lvlText w:val="%6."/>
      <w:lvlJc w:val="right"/>
      <w:pPr>
        <w:ind w:left="4680" w:hanging="180"/>
      </w:pPr>
    </w:lvl>
    <w:lvl w:ilvl="6" w:tplc="71A2F730">
      <w:start w:val="1"/>
      <w:numFmt w:val="decimal"/>
      <w:lvlText w:val="%7."/>
      <w:lvlJc w:val="left"/>
      <w:pPr>
        <w:ind w:left="5400" w:hanging="360"/>
      </w:pPr>
    </w:lvl>
    <w:lvl w:ilvl="7" w:tplc="9A66B81E">
      <w:start w:val="1"/>
      <w:numFmt w:val="lowerLetter"/>
      <w:lvlText w:val="%8."/>
      <w:lvlJc w:val="left"/>
      <w:pPr>
        <w:ind w:left="6120" w:hanging="360"/>
      </w:pPr>
    </w:lvl>
    <w:lvl w:ilvl="8" w:tplc="CA1C3F16">
      <w:start w:val="1"/>
      <w:numFmt w:val="lowerRoman"/>
      <w:lvlText w:val="%9."/>
      <w:lvlJc w:val="right"/>
      <w:pPr>
        <w:ind w:left="6840" w:hanging="180"/>
      </w:pPr>
    </w:lvl>
  </w:abstractNum>
  <w:abstractNum w:abstractNumId="27" w15:restartNumberingAfterBreak="0">
    <w:nsid w:val="59AC6F51"/>
    <w:multiLevelType w:val="hybridMultilevel"/>
    <w:tmpl w:val="6DBAE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9"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14901"/>
    <w:multiLevelType w:val="hybridMultilevel"/>
    <w:tmpl w:val="55D8B51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83755"/>
    <w:multiLevelType w:val="hybridMultilevel"/>
    <w:tmpl w:val="0C30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B7DED"/>
    <w:multiLevelType w:val="hybridMultilevel"/>
    <w:tmpl w:val="9E50DD0E"/>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B40C4F"/>
    <w:multiLevelType w:val="hybridMultilevel"/>
    <w:tmpl w:val="63727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93234"/>
    <w:multiLevelType w:val="hybridMultilevel"/>
    <w:tmpl w:val="3A4E2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1918299">
    <w:abstractNumId w:val="5"/>
  </w:num>
  <w:num w:numId="2" w16cid:durableId="607472202">
    <w:abstractNumId w:val="26"/>
  </w:num>
  <w:num w:numId="3" w16cid:durableId="984168498">
    <w:abstractNumId w:val="20"/>
  </w:num>
  <w:num w:numId="4" w16cid:durableId="1557859454">
    <w:abstractNumId w:val="3"/>
  </w:num>
  <w:num w:numId="5" w16cid:durableId="927497369">
    <w:abstractNumId w:val="9"/>
  </w:num>
  <w:num w:numId="6" w16cid:durableId="2029939580">
    <w:abstractNumId w:val="35"/>
  </w:num>
  <w:num w:numId="7" w16cid:durableId="340787588">
    <w:abstractNumId w:val="33"/>
  </w:num>
  <w:num w:numId="8" w16cid:durableId="679894349">
    <w:abstractNumId w:val="6"/>
  </w:num>
  <w:num w:numId="9" w16cid:durableId="2106266615">
    <w:abstractNumId w:val="42"/>
  </w:num>
  <w:num w:numId="10" w16cid:durableId="804548301">
    <w:abstractNumId w:val="14"/>
  </w:num>
  <w:num w:numId="11" w16cid:durableId="636230182">
    <w:abstractNumId w:val="28"/>
  </w:num>
  <w:num w:numId="12" w16cid:durableId="335351465">
    <w:abstractNumId w:val="38"/>
  </w:num>
  <w:num w:numId="13" w16cid:durableId="1840388430">
    <w:abstractNumId w:val="2"/>
  </w:num>
  <w:num w:numId="14" w16cid:durableId="1844396496">
    <w:abstractNumId w:val="16"/>
  </w:num>
  <w:num w:numId="15" w16cid:durableId="253518444">
    <w:abstractNumId w:val="17"/>
  </w:num>
  <w:num w:numId="16" w16cid:durableId="685598434">
    <w:abstractNumId w:val="12"/>
  </w:num>
  <w:num w:numId="17" w16cid:durableId="899173795">
    <w:abstractNumId w:val="34"/>
  </w:num>
  <w:num w:numId="18" w16cid:durableId="1553997954">
    <w:abstractNumId w:val="15"/>
  </w:num>
  <w:num w:numId="19" w16cid:durableId="251864503">
    <w:abstractNumId w:val="8"/>
  </w:num>
  <w:num w:numId="20" w16cid:durableId="1063257610">
    <w:abstractNumId w:val="31"/>
  </w:num>
  <w:num w:numId="21" w16cid:durableId="1929385657">
    <w:abstractNumId w:val="1"/>
  </w:num>
  <w:num w:numId="22" w16cid:durableId="2029872174">
    <w:abstractNumId w:val="36"/>
  </w:num>
  <w:num w:numId="23" w16cid:durableId="693993056">
    <w:abstractNumId w:val="24"/>
  </w:num>
  <w:num w:numId="24" w16cid:durableId="1611470151">
    <w:abstractNumId w:val="21"/>
  </w:num>
  <w:num w:numId="25" w16cid:durableId="2100834193">
    <w:abstractNumId w:val="11"/>
  </w:num>
  <w:num w:numId="26" w16cid:durableId="2124381740">
    <w:abstractNumId w:val="39"/>
  </w:num>
  <w:num w:numId="27" w16cid:durableId="577905091">
    <w:abstractNumId w:val="10"/>
  </w:num>
  <w:num w:numId="28" w16cid:durableId="530997144">
    <w:abstractNumId w:val="4"/>
  </w:num>
  <w:num w:numId="29" w16cid:durableId="873426517">
    <w:abstractNumId w:val="0"/>
  </w:num>
  <w:num w:numId="30" w16cid:durableId="1314917915">
    <w:abstractNumId w:val="37"/>
  </w:num>
  <w:num w:numId="31" w16cid:durableId="1754232280">
    <w:abstractNumId w:val="23"/>
  </w:num>
  <w:num w:numId="32" w16cid:durableId="1883132519">
    <w:abstractNumId w:val="30"/>
  </w:num>
  <w:num w:numId="33" w16cid:durableId="591747271">
    <w:abstractNumId w:val="43"/>
  </w:num>
  <w:num w:numId="34" w16cid:durableId="1582331482">
    <w:abstractNumId w:val="25"/>
  </w:num>
  <w:num w:numId="35" w16cid:durableId="1675525584">
    <w:abstractNumId w:val="29"/>
  </w:num>
  <w:num w:numId="36" w16cid:durableId="624775120">
    <w:abstractNumId w:val="46"/>
  </w:num>
  <w:num w:numId="37" w16cid:durableId="73479580">
    <w:abstractNumId w:val="40"/>
  </w:num>
  <w:num w:numId="38" w16cid:durableId="348681162">
    <w:abstractNumId w:val="27"/>
  </w:num>
  <w:num w:numId="39" w16cid:durableId="571933914">
    <w:abstractNumId w:val="13"/>
  </w:num>
  <w:num w:numId="40" w16cid:durableId="1065957011">
    <w:abstractNumId w:val="45"/>
  </w:num>
  <w:num w:numId="41" w16cid:durableId="1965113764">
    <w:abstractNumId w:val="41"/>
  </w:num>
  <w:num w:numId="42" w16cid:durableId="1989164694">
    <w:abstractNumId w:val="19"/>
  </w:num>
  <w:num w:numId="43" w16cid:durableId="1133789713">
    <w:abstractNumId w:val="44"/>
  </w:num>
  <w:num w:numId="44" w16cid:durableId="1775977904">
    <w:abstractNumId w:val="7"/>
  </w:num>
  <w:num w:numId="45" w16cid:durableId="854467144">
    <w:abstractNumId w:val="32"/>
  </w:num>
  <w:num w:numId="46" w16cid:durableId="277027787">
    <w:abstractNumId w:val="22"/>
  </w:num>
  <w:num w:numId="47" w16cid:durableId="42534255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F3"/>
    <w:rsid w:val="000007FF"/>
    <w:rsid w:val="00000A22"/>
    <w:rsid w:val="00000B76"/>
    <w:rsid w:val="00003070"/>
    <w:rsid w:val="0000324B"/>
    <w:rsid w:val="00010A9E"/>
    <w:rsid w:val="000126B2"/>
    <w:rsid w:val="00013968"/>
    <w:rsid w:val="00017E52"/>
    <w:rsid w:val="000206EF"/>
    <w:rsid w:val="00020798"/>
    <w:rsid w:val="0002180B"/>
    <w:rsid w:val="00023ED2"/>
    <w:rsid w:val="000247BE"/>
    <w:rsid w:val="0002718B"/>
    <w:rsid w:val="00032CF3"/>
    <w:rsid w:val="00034471"/>
    <w:rsid w:val="00037983"/>
    <w:rsid w:val="000410FA"/>
    <w:rsid w:val="0004290B"/>
    <w:rsid w:val="000432AD"/>
    <w:rsid w:val="0005040F"/>
    <w:rsid w:val="000529A4"/>
    <w:rsid w:val="00054AC0"/>
    <w:rsid w:val="00056355"/>
    <w:rsid w:val="00057BA8"/>
    <w:rsid w:val="00057FA0"/>
    <w:rsid w:val="0006032A"/>
    <w:rsid w:val="00060569"/>
    <w:rsid w:val="00061688"/>
    <w:rsid w:val="00061D82"/>
    <w:rsid w:val="00063CED"/>
    <w:rsid w:val="0006411C"/>
    <w:rsid w:val="00065E05"/>
    <w:rsid w:val="000670DC"/>
    <w:rsid w:val="0006713D"/>
    <w:rsid w:val="000715AC"/>
    <w:rsid w:val="00071CC0"/>
    <w:rsid w:val="00072922"/>
    <w:rsid w:val="000739A4"/>
    <w:rsid w:val="0007418E"/>
    <w:rsid w:val="000756A1"/>
    <w:rsid w:val="00076E0D"/>
    <w:rsid w:val="0007750A"/>
    <w:rsid w:val="00080AF0"/>
    <w:rsid w:val="00081024"/>
    <w:rsid w:val="000811DA"/>
    <w:rsid w:val="000824E8"/>
    <w:rsid w:val="000831CE"/>
    <w:rsid w:val="0008677D"/>
    <w:rsid w:val="000917AC"/>
    <w:rsid w:val="00092796"/>
    <w:rsid w:val="00093CB0"/>
    <w:rsid w:val="0009494C"/>
    <w:rsid w:val="00094C3F"/>
    <w:rsid w:val="00096236"/>
    <w:rsid w:val="0009633B"/>
    <w:rsid w:val="000966E8"/>
    <w:rsid w:val="000977BD"/>
    <w:rsid w:val="000A1940"/>
    <w:rsid w:val="000A361E"/>
    <w:rsid w:val="000A4490"/>
    <w:rsid w:val="000A5486"/>
    <w:rsid w:val="000A6876"/>
    <w:rsid w:val="000A7935"/>
    <w:rsid w:val="000B03CF"/>
    <w:rsid w:val="000B145B"/>
    <w:rsid w:val="000B18AC"/>
    <w:rsid w:val="000B333B"/>
    <w:rsid w:val="000B58D6"/>
    <w:rsid w:val="000B7581"/>
    <w:rsid w:val="000C078E"/>
    <w:rsid w:val="000C31CD"/>
    <w:rsid w:val="000C342B"/>
    <w:rsid w:val="000C3B79"/>
    <w:rsid w:val="000C570A"/>
    <w:rsid w:val="000D1D7D"/>
    <w:rsid w:val="000D3743"/>
    <w:rsid w:val="000D4CF5"/>
    <w:rsid w:val="000D6B19"/>
    <w:rsid w:val="000D70C2"/>
    <w:rsid w:val="000E0FE3"/>
    <w:rsid w:val="000E3E4E"/>
    <w:rsid w:val="000E42FD"/>
    <w:rsid w:val="000E48DB"/>
    <w:rsid w:val="000E4C0A"/>
    <w:rsid w:val="000E5674"/>
    <w:rsid w:val="000E6146"/>
    <w:rsid w:val="000E746D"/>
    <w:rsid w:val="000F2049"/>
    <w:rsid w:val="000F3E8C"/>
    <w:rsid w:val="000F6F6A"/>
    <w:rsid w:val="000F7243"/>
    <w:rsid w:val="00100988"/>
    <w:rsid w:val="00100D9D"/>
    <w:rsid w:val="00102C35"/>
    <w:rsid w:val="00105020"/>
    <w:rsid w:val="00106499"/>
    <w:rsid w:val="0010713C"/>
    <w:rsid w:val="0010795A"/>
    <w:rsid w:val="0011151E"/>
    <w:rsid w:val="00113C43"/>
    <w:rsid w:val="00114EA7"/>
    <w:rsid w:val="001170A9"/>
    <w:rsid w:val="00122497"/>
    <w:rsid w:val="00124513"/>
    <w:rsid w:val="001245C7"/>
    <w:rsid w:val="00127291"/>
    <w:rsid w:val="00130E76"/>
    <w:rsid w:val="0013620E"/>
    <w:rsid w:val="001421E1"/>
    <w:rsid w:val="00143E20"/>
    <w:rsid w:val="001444D4"/>
    <w:rsid w:val="00145199"/>
    <w:rsid w:val="001458E8"/>
    <w:rsid w:val="0014651D"/>
    <w:rsid w:val="00153904"/>
    <w:rsid w:val="0015584E"/>
    <w:rsid w:val="001579F3"/>
    <w:rsid w:val="00157BA3"/>
    <w:rsid w:val="001600D5"/>
    <w:rsid w:val="001608D5"/>
    <w:rsid w:val="00160B54"/>
    <w:rsid w:val="0016123F"/>
    <w:rsid w:val="001617BB"/>
    <w:rsid w:val="00161FDD"/>
    <w:rsid w:val="00162651"/>
    <w:rsid w:val="00162B6C"/>
    <w:rsid w:val="00163323"/>
    <w:rsid w:val="0016482D"/>
    <w:rsid w:val="00165054"/>
    <w:rsid w:val="00167D66"/>
    <w:rsid w:val="00174F8C"/>
    <w:rsid w:val="00175729"/>
    <w:rsid w:val="0017583F"/>
    <w:rsid w:val="00175947"/>
    <w:rsid w:val="001763B7"/>
    <w:rsid w:val="00177CEF"/>
    <w:rsid w:val="00181B2C"/>
    <w:rsid w:val="00183C58"/>
    <w:rsid w:val="001900F2"/>
    <w:rsid w:val="0019232F"/>
    <w:rsid w:val="00193345"/>
    <w:rsid w:val="00195F5A"/>
    <w:rsid w:val="001A23F6"/>
    <w:rsid w:val="001A40F4"/>
    <w:rsid w:val="001A428C"/>
    <w:rsid w:val="001A4C87"/>
    <w:rsid w:val="001A5A27"/>
    <w:rsid w:val="001A5B93"/>
    <w:rsid w:val="001B168A"/>
    <w:rsid w:val="001B38B5"/>
    <w:rsid w:val="001B3F2E"/>
    <w:rsid w:val="001B56E4"/>
    <w:rsid w:val="001B6752"/>
    <w:rsid w:val="001C0AB6"/>
    <w:rsid w:val="001C4CC0"/>
    <w:rsid w:val="001D0542"/>
    <w:rsid w:val="001D173B"/>
    <w:rsid w:val="001D2C8C"/>
    <w:rsid w:val="001D2F61"/>
    <w:rsid w:val="001D33CA"/>
    <w:rsid w:val="001E1441"/>
    <w:rsid w:val="001E1497"/>
    <w:rsid w:val="001E31C3"/>
    <w:rsid w:val="001E3C8C"/>
    <w:rsid w:val="001E5A45"/>
    <w:rsid w:val="001E60DD"/>
    <w:rsid w:val="001E67B3"/>
    <w:rsid w:val="001F01B1"/>
    <w:rsid w:val="001F2032"/>
    <w:rsid w:val="001F35B4"/>
    <w:rsid w:val="001F3988"/>
    <w:rsid w:val="001F54BB"/>
    <w:rsid w:val="001F58AC"/>
    <w:rsid w:val="001F7417"/>
    <w:rsid w:val="00200206"/>
    <w:rsid w:val="002010C8"/>
    <w:rsid w:val="00201A50"/>
    <w:rsid w:val="00203EC5"/>
    <w:rsid w:val="00204527"/>
    <w:rsid w:val="00204D30"/>
    <w:rsid w:val="002060BE"/>
    <w:rsid w:val="00210956"/>
    <w:rsid w:val="00210D4C"/>
    <w:rsid w:val="002117CE"/>
    <w:rsid w:val="00212740"/>
    <w:rsid w:val="00212BDF"/>
    <w:rsid w:val="00213D5D"/>
    <w:rsid w:val="0021449E"/>
    <w:rsid w:val="00214A26"/>
    <w:rsid w:val="00216F57"/>
    <w:rsid w:val="00225AE6"/>
    <w:rsid w:val="00226BCB"/>
    <w:rsid w:val="00227EC3"/>
    <w:rsid w:val="0023103B"/>
    <w:rsid w:val="00233FAB"/>
    <w:rsid w:val="00235495"/>
    <w:rsid w:val="00235E64"/>
    <w:rsid w:val="002376B5"/>
    <w:rsid w:val="00237CE6"/>
    <w:rsid w:val="00244729"/>
    <w:rsid w:val="0024565F"/>
    <w:rsid w:val="00247E9F"/>
    <w:rsid w:val="00251722"/>
    <w:rsid w:val="00251D5E"/>
    <w:rsid w:val="00251F00"/>
    <w:rsid w:val="00252380"/>
    <w:rsid w:val="002527AE"/>
    <w:rsid w:val="00253FCE"/>
    <w:rsid w:val="0025468B"/>
    <w:rsid w:val="002555E2"/>
    <w:rsid w:val="0025579F"/>
    <w:rsid w:val="00256F79"/>
    <w:rsid w:val="00257B62"/>
    <w:rsid w:val="00257FD3"/>
    <w:rsid w:val="00262403"/>
    <w:rsid w:val="002644B8"/>
    <w:rsid w:val="00270D99"/>
    <w:rsid w:val="002710F7"/>
    <w:rsid w:val="00273912"/>
    <w:rsid w:val="00277E9D"/>
    <w:rsid w:val="0028038F"/>
    <w:rsid w:val="00280D0F"/>
    <w:rsid w:val="002822EF"/>
    <w:rsid w:val="002841CE"/>
    <w:rsid w:val="00284257"/>
    <w:rsid w:val="00287E44"/>
    <w:rsid w:val="00290386"/>
    <w:rsid w:val="00292D78"/>
    <w:rsid w:val="00294AFD"/>
    <w:rsid w:val="002965D5"/>
    <w:rsid w:val="002A419B"/>
    <w:rsid w:val="002A552C"/>
    <w:rsid w:val="002A55FA"/>
    <w:rsid w:val="002A59FB"/>
    <w:rsid w:val="002A5CF8"/>
    <w:rsid w:val="002A671F"/>
    <w:rsid w:val="002B0122"/>
    <w:rsid w:val="002B18CD"/>
    <w:rsid w:val="002B1FD1"/>
    <w:rsid w:val="002B2124"/>
    <w:rsid w:val="002B5DB3"/>
    <w:rsid w:val="002B71EA"/>
    <w:rsid w:val="002C1816"/>
    <w:rsid w:val="002C4C1A"/>
    <w:rsid w:val="002D0279"/>
    <w:rsid w:val="002D38FB"/>
    <w:rsid w:val="002D7098"/>
    <w:rsid w:val="002D7CF0"/>
    <w:rsid w:val="002E0734"/>
    <w:rsid w:val="002F4903"/>
    <w:rsid w:val="002F5112"/>
    <w:rsid w:val="002F6CFA"/>
    <w:rsid w:val="002F6EA0"/>
    <w:rsid w:val="003052CA"/>
    <w:rsid w:val="00306866"/>
    <w:rsid w:val="00307821"/>
    <w:rsid w:val="00307B4C"/>
    <w:rsid w:val="00311489"/>
    <w:rsid w:val="00312746"/>
    <w:rsid w:val="00314255"/>
    <w:rsid w:val="00314C66"/>
    <w:rsid w:val="00315FC6"/>
    <w:rsid w:val="003171F9"/>
    <w:rsid w:val="0031775A"/>
    <w:rsid w:val="00317B68"/>
    <w:rsid w:val="00321459"/>
    <w:rsid w:val="0032155B"/>
    <w:rsid w:val="00322BB8"/>
    <w:rsid w:val="00324CD3"/>
    <w:rsid w:val="00325BA9"/>
    <w:rsid w:val="00326B2B"/>
    <w:rsid w:val="00330739"/>
    <w:rsid w:val="003337B6"/>
    <w:rsid w:val="00333A88"/>
    <w:rsid w:val="00333F97"/>
    <w:rsid w:val="00334696"/>
    <w:rsid w:val="00335575"/>
    <w:rsid w:val="003363C9"/>
    <w:rsid w:val="00340666"/>
    <w:rsid w:val="003419B7"/>
    <w:rsid w:val="00341ABF"/>
    <w:rsid w:val="00341EAA"/>
    <w:rsid w:val="00342416"/>
    <w:rsid w:val="00342915"/>
    <w:rsid w:val="00343560"/>
    <w:rsid w:val="00344A8B"/>
    <w:rsid w:val="003461E4"/>
    <w:rsid w:val="00347626"/>
    <w:rsid w:val="00347BDC"/>
    <w:rsid w:val="00351272"/>
    <w:rsid w:val="0035288D"/>
    <w:rsid w:val="0035416D"/>
    <w:rsid w:val="00355597"/>
    <w:rsid w:val="003576C8"/>
    <w:rsid w:val="00361DC6"/>
    <w:rsid w:val="00362D0E"/>
    <w:rsid w:val="00363577"/>
    <w:rsid w:val="00367BF5"/>
    <w:rsid w:val="003714A2"/>
    <w:rsid w:val="00373EA1"/>
    <w:rsid w:val="00375076"/>
    <w:rsid w:val="0037629D"/>
    <w:rsid w:val="0037658A"/>
    <w:rsid w:val="003767F6"/>
    <w:rsid w:val="003769A4"/>
    <w:rsid w:val="00377B1D"/>
    <w:rsid w:val="00381192"/>
    <w:rsid w:val="003828A6"/>
    <w:rsid w:val="00383F80"/>
    <w:rsid w:val="00384D2A"/>
    <w:rsid w:val="00392058"/>
    <w:rsid w:val="00392E2F"/>
    <w:rsid w:val="00393AC4"/>
    <w:rsid w:val="0039427A"/>
    <w:rsid w:val="00394ACE"/>
    <w:rsid w:val="00394F80"/>
    <w:rsid w:val="00397F83"/>
    <w:rsid w:val="003A25F4"/>
    <w:rsid w:val="003A26C7"/>
    <w:rsid w:val="003A35B6"/>
    <w:rsid w:val="003A49D8"/>
    <w:rsid w:val="003B0C99"/>
    <w:rsid w:val="003B1B2B"/>
    <w:rsid w:val="003B1EA9"/>
    <w:rsid w:val="003B2C7F"/>
    <w:rsid w:val="003B4F69"/>
    <w:rsid w:val="003B5ADE"/>
    <w:rsid w:val="003B7FA8"/>
    <w:rsid w:val="003C05B9"/>
    <w:rsid w:val="003C2371"/>
    <w:rsid w:val="003C3305"/>
    <w:rsid w:val="003C457D"/>
    <w:rsid w:val="003C4C50"/>
    <w:rsid w:val="003C6D95"/>
    <w:rsid w:val="003D0440"/>
    <w:rsid w:val="003D4F5C"/>
    <w:rsid w:val="003D6DCC"/>
    <w:rsid w:val="003E2A45"/>
    <w:rsid w:val="003E309F"/>
    <w:rsid w:val="003E3251"/>
    <w:rsid w:val="003E433E"/>
    <w:rsid w:val="003E625B"/>
    <w:rsid w:val="003E664C"/>
    <w:rsid w:val="003E760A"/>
    <w:rsid w:val="003F0061"/>
    <w:rsid w:val="003F4348"/>
    <w:rsid w:val="003F4CF3"/>
    <w:rsid w:val="003F6325"/>
    <w:rsid w:val="003F7247"/>
    <w:rsid w:val="004000CA"/>
    <w:rsid w:val="004017AD"/>
    <w:rsid w:val="00401ED1"/>
    <w:rsid w:val="00405D4D"/>
    <w:rsid w:val="00406C98"/>
    <w:rsid w:val="00407494"/>
    <w:rsid w:val="00410F05"/>
    <w:rsid w:val="00413B2B"/>
    <w:rsid w:val="00413D05"/>
    <w:rsid w:val="00420979"/>
    <w:rsid w:val="0042175A"/>
    <w:rsid w:val="004222D6"/>
    <w:rsid w:val="00422A29"/>
    <w:rsid w:val="00423DCE"/>
    <w:rsid w:val="004245D8"/>
    <w:rsid w:val="00425CAB"/>
    <w:rsid w:val="00425CD2"/>
    <w:rsid w:val="00425D20"/>
    <w:rsid w:val="00426A9D"/>
    <w:rsid w:val="004274A8"/>
    <w:rsid w:val="00430395"/>
    <w:rsid w:val="0043063F"/>
    <w:rsid w:val="0043151D"/>
    <w:rsid w:val="00431A52"/>
    <w:rsid w:val="00432CE3"/>
    <w:rsid w:val="00433F93"/>
    <w:rsid w:val="0043494E"/>
    <w:rsid w:val="004364EA"/>
    <w:rsid w:val="00436DD0"/>
    <w:rsid w:val="004374B3"/>
    <w:rsid w:val="004378B4"/>
    <w:rsid w:val="00441507"/>
    <w:rsid w:val="00443750"/>
    <w:rsid w:val="00443D7C"/>
    <w:rsid w:val="00444C99"/>
    <w:rsid w:val="004462A2"/>
    <w:rsid w:val="004464B7"/>
    <w:rsid w:val="00447AB8"/>
    <w:rsid w:val="00451C20"/>
    <w:rsid w:val="00454E54"/>
    <w:rsid w:val="00455C11"/>
    <w:rsid w:val="004609B5"/>
    <w:rsid w:val="00461D79"/>
    <w:rsid w:val="00465D1C"/>
    <w:rsid w:val="00465FE2"/>
    <w:rsid w:val="004664F2"/>
    <w:rsid w:val="00470114"/>
    <w:rsid w:val="0047083D"/>
    <w:rsid w:val="00471C83"/>
    <w:rsid w:val="00473AE6"/>
    <w:rsid w:val="0047501E"/>
    <w:rsid w:val="0047673B"/>
    <w:rsid w:val="00477E98"/>
    <w:rsid w:val="00480FAB"/>
    <w:rsid w:val="00481EE8"/>
    <w:rsid w:val="004830BF"/>
    <w:rsid w:val="00485864"/>
    <w:rsid w:val="00485A05"/>
    <w:rsid w:val="00485B15"/>
    <w:rsid w:val="0048660E"/>
    <w:rsid w:val="004903CE"/>
    <w:rsid w:val="00490F1D"/>
    <w:rsid w:val="004915F9"/>
    <w:rsid w:val="0049304B"/>
    <w:rsid w:val="004951A3"/>
    <w:rsid w:val="00497364"/>
    <w:rsid w:val="00497593"/>
    <w:rsid w:val="004A1011"/>
    <w:rsid w:val="004A2A18"/>
    <w:rsid w:val="004A585C"/>
    <w:rsid w:val="004A592D"/>
    <w:rsid w:val="004B1D51"/>
    <w:rsid w:val="004B241C"/>
    <w:rsid w:val="004B57C7"/>
    <w:rsid w:val="004B62E2"/>
    <w:rsid w:val="004B7D50"/>
    <w:rsid w:val="004C098A"/>
    <w:rsid w:val="004C1391"/>
    <w:rsid w:val="004C1F6C"/>
    <w:rsid w:val="004C6A98"/>
    <w:rsid w:val="004D07A8"/>
    <w:rsid w:val="004D187F"/>
    <w:rsid w:val="004D2198"/>
    <w:rsid w:val="004D4D48"/>
    <w:rsid w:val="004D5B81"/>
    <w:rsid w:val="004D7866"/>
    <w:rsid w:val="004D7DA0"/>
    <w:rsid w:val="004E0F4B"/>
    <w:rsid w:val="004E36C3"/>
    <w:rsid w:val="004E36DE"/>
    <w:rsid w:val="004E5F23"/>
    <w:rsid w:val="004F0F2B"/>
    <w:rsid w:val="004F232B"/>
    <w:rsid w:val="004F33C2"/>
    <w:rsid w:val="004F6BD2"/>
    <w:rsid w:val="00504C0A"/>
    <w:rsid w:val="0050551F"/>
    <w:rsid w:val="00505817"/>
    <w:rsid w:val="00505E47"/>
    <w:rsid w:val="005067DB"/>
    <w:rsid w:val="00506F07"/>
    <w:rsid w:val="00511BA1"/>
    <w:rsid w:val="00511E9E"/>
    <w:rsid w:val="005122C3"/>
    <w:rsid w:val="00513656"/>
    <w:rsid w:val="0051432C"/>
    <w:rsid w:val="005147EC"/>
    <w:rsid w:val="00520329"/>
    <w:rsid w:val="00521EA8"/>
    <w:rsid w:val="00523BC1"/>
    <w:rsid w:val="00523DB1"/>
    <w:rsid w:val="00523EEE"/>
    <w:rsid w:val="00525C7C"/>
    <w:rsid w:val="00527C1E"/>
    <w:rsid w:val="00530CBA"/>
    <w:rsid w:val="00532975"/>
    <w:rsid w:val="005333F9"/>
    <w:rsid w:val="00533B98"/>
    <w:rsid w:val="00540930"/>
    <w:rsid w:val="0054144B"/>
    <w:rsid w:val="0054320F"/>
    <w:rsid w:val="00544B79"/>
    <w:rsid w:val="0054516C"/>
    <w:rsid w:val="00552C14"/>
    <w:rsid w:val="00552EB6"/>
    <w:rsid w:val="00552F5D"/>
    <w:rsid w:val="005545E9"/>
    <w:rsid w:val="00554A74"/>
    <w:rsid w:val="00555386"/>
    <w:rsid w:val="00557464"/>
    <w:rsid w:val="00557A07"/>
    <w:rsid w:val="00564BFD"/>
    <w:rsid w:val="00566F0C"/>
    <w:rsid w:val="005672C3"/>
    <w:rsid w:val="00572AE3"/>
    <w:rsid w:val="00572CF7"/>
    <w:rsid w:val="00573187"/>
    <w:rsid w:val="00574FD2"/>
    <w:rsid w:val="00575558"/>
    <w:rsid w:val="005765D9"/>
    <w:rsid w:val="00576D0D"/>
    <w:rsid w:val="005801F6"/>
    <w:rsid w:val="005818D6"/>
    <w:rsid w:val="00585D21"/>
    <w:rsid w:val="005875E5"/>
    <w:rsid w:val="0059046F"/>
    <w:rsid w:val="00590850"/>
    <w:rsid w:val="00593C18"/>
    <w:rsid w:val="005957CF"/>
    <w:rsid w:val="00595B31"/>
    <w:rsid w:val="0059788D"/>
    <w:rsid w:val="005978C5"/>
    <w:rsid w:val="005A1A08"/>
    <w:rsid w:val="005A272A"/>
    <w:rsid w:val="005A56DB"/>
    <w:rsid w:val="005A6B95"/>
    <w:rsid w:val="005B0DCF"/>
    <w:rsid w:val="005B0EF6"/>
    <w:rsid w:val="005B1787"/>
    <w:rsid w:val="005B2B86"/>
    <w:rsid w:val="005B489A"/>
    <w:rsid w:val="005B501C"/>
    <w:rsid w:val="005B54AE"/>
    <w:rsid w:val="005B583E"/>
    <w:rsid w:val="005C00B2"/>
    <w:rsid w:val="005C124C"/>
    <w:rsid w:val="005C3320"/>
    <w:rsid w:val="005C40BE"/>
    <w:rsid w:val="005C4CEC"/>
    <w:rsid w:val="005C6190"/>
    <w:rsid w:val="005C625E"/>
    <w:rsid w:val="005C7D01"/>
    <w:rsid w:val="005D2A72"/>
    <w:rsid w:val="005D32EA"/>
    <w:rsid w:val="005D3368"/>
    <w:rsid w:val="005D4B90"/>
    <w:rsid w:val="005D5608"/>
    <w:rsid w:val="005D5A2D"/>
    <w:rsid w:val="005E007B"/>
    <w:rsid w:val="005E0997"/>
    <w:rsid w:val="005E2A3A"/>
    <w:rsid w:val="005E2AA7"/>
    <w:rsid w:val="005E3DCE"/>
    <w:rsid w:val="005E4125"/>
    <w:rsid w:val="005E5D3A"/>
    <w:rsid w:val="005F02AD"/>
    <w:rsid w:val="005F04F5"/>
    <w:rsid w:val="005F3D3B"/>
    <w:rsid w:val="006052FD"/>
    <w:rsid w:val="0060597F"/>
    <w:rsid w:val="00606536"/>
    <w:rsid w:val="00607B26"/>
    <w:rsid w:val="00610CAE"/>
    <w:rsid w:val="00611091"/>
    <w:rsid w:val="00612CD6"/>
    <w:rsid w:val="006136BD"/>
    <w:rsid w:val="00613CC7"/>
    <w:rsid w:val="00613E26"/>
    <w:rsid w:val="00614600"/>
    <w:rsid w:val="006164CF"/>
    <w:rsid w:val="00620729"/>
    <w:rsid w:val="0062527F"/>
    <w:rsid w:val="00626760"/>
    <w:rsid w:val="00626CE7"/>
    <w:rsid w:val="00631789"/>
    <w:rsid w:val="00631DAF"/>
    <w:rsid w:val="0063386B"/>
    <w:rsid w:val="006345A5"/>
    <w:rsid w:val="00635752"/>
    <w:rsid w:val="00635791"/>
    <w:rsid w:val="00635A00"/>
    <w:rsid w:val="006365A6"/>
    <w:rsid w:val="00636DD7"/>
    <w:rsid w:val="006370FC"/>
    <w:rsid w:val="00640A5A"/>
    <w:rsid w:val="00644F00"/>
    <w:rsid w:val="006468D2"/>
    <w:rsid w:val="006516AA"/>
    <w:rsid w:val="00652F9E"/>
    <w:rsid w:val="006548E6"/>
    <w:rsid w:val="006557E4"/>
    <w:rsid w:val="00661805"/>
    <w:rsid w:val="00662E6B"/>
    <w:rsid w:val="006633D8"/>
    <w:rsid w:val="00664959"/>
    <w:rsid w:val="00664EB1"/>
    <w:rsid w:val="0066550C"/>
    <w:rsid w:val="00666E86"/>
    <w:rsid w:val="00670FE0"/>
    <w:rsid w:val="0067229D"/>
    <w:rsid w:val="00673947"/>
    <w:rsid w:val="00676FCB"/>
    <w:rsid w:val="00682D1A"/>
    <w:rsid w:val="00691991"/>
    <w:rsid w:val="006937A0"/>
    <w:rsid w:val="00693D58"/>
    <w:rsid w:val="006A038E"/>
    <w:rsid w:val="006A3780"/>
    <w:rsid w:val="006A76A5"/>
    <w:rsid w:val="006B0184"/>
    <w:rsid w:val="006B04EE"/>
    <w:rsid w:val="006B1E19"/>
    <w:rsid w:val="006B2E01"/>
    <w:rsid w:val="006B5527"/>
    <w:rsid w:val="006B6CB9"/>
    <w:rsid w:val="006B6F42"/>
    <w:rsid w:val="006B6F54"/>
    <w:rsid w:val="006C2B2B"/>
    <w:rsid w:val="006C7D81"/>
    <w:rsid w:val="006D0539"/>
    <w:rsid w:val="006D0754"/>
    <w:rsid w:val="006D07C8"/>
    <w:rsid w:val="006D0A30"/>
    <w:rsid w:val="006D1E32"/>
    <w:rsid w:val="006D24B5"/>
    <w:rsid w:val="006D5286"/>
    <w:rsid w:val="006E01B4"/>
    <w:rsid w:val="006E247B"/>
    <w:rsid w:val="006E2EA2"/>
    <w:rsid w:val="006E2FD1"/>
    <w:rsid w:val="006E3F6C"/>
    <w:rsid w:val="006E5E7E"/>
    <w:rsid w:val="006E60F1"/>
    <w:rsid w:val="006F00C1"/>
    <w:rsid w:val="006F1399"/>
    <w:rsid w:val="006F3816"/>
    <w:rsid w:val="006F409F"/>
    <w:rsid w:val="006F50B1"/>
    <w:rsid w:val="006F615F"/>
    <w:rsid w:val="006F621F"/>
    <w:rsid w:val="006F6818"/>
    <w:rsid w:val="006F737F"/>
    <w:rsid w:val="006F7BC0"/>
    <w:rsid w:val="00705B44"/>
    <w:rsid w:val="007074B9"/>
    <w:rsid w:val="00712006"/>
    <w:rsid w:val="007137E6"/>
    <w:rsid w:val="00713FEC"/>
    <w:rsid w:val="00720DDD"/>
    <w:rsid w:val="007213A3"/>
    <w:rsid w:val="00721ACB"/>
    <w:rsid w:val="00724606"/>
    <w:rsid w:val="00725A93"/>
    <w:rsid w:val="00725FE3"/>
    <w:rsid w:val="0073400A"/>
    <w:rsid w:val="007374F5"/>
    <w:rsid w:val="00743658"/>
    <w:rsid w:val="00743C63"/>
    <w:rsid w:val="00744F00"/>
    <w:rsid w:val="007479BA"/>
    <w:rsid w:val="00750FB4"/>
    <w:rsid w:val="00751653"/>
    <w:rsid w:val="007520FD"/>
    <w:rsid w:val="007528EA"/>
    <w:rsid w:val="00753B96"/>
    <w:rsid w:val="00757AE2"/>
    <w:rsid w:val="0075E723"/>
    <w:rsid w:val="007607DF"/>
    <w:rsid w:val="00761271"/>
    <w:rsid w:val="00765B5A"/>
    <w:rsid w:val="00766941"/>
    <w:rsid w:val="0077045A"/>
    <w:rsid w:val="00771F3D"/>
    <w:rsid w:val="00772B0D"/>
    <w:rsid w:val="007741E8"/>
    <w:rsid w:val="00775F0F"/>
    <w:rsid w:val="00777DDB"/>
    <w:rsid w:val="0078008A"/>
    <w:rsid w:val="00780D39"/>
    <w:rsid w:val="00782839"/>
    <w:rsid w:val="00782C62"/>
    <w:rsid w:val="00782F01"/>
    <w:rsid w:val="007833F8"/>
    <w:rsid w:val="0078479D"/>
    <w:rsid w:val="007850CA"/>
    <w:rsid w:val="00787794"/>
    <w:rsid w:val="00787E7F"/>
    <w:rsid w:val="0079134B"/>
    <w:rsid w:val="007918CC"/>
    <w:rsid w:val="007943FF"/>
    <w:rsid w:val="007949F6"/>
    <w:rsid w:val="00794A91"/>
    <w:rsid w:val="00796B39"/>
    <w:rsid w:val="007A373D"/>
    <w:rsid w:val="007B2E07"/>
    <w:rsid w:val="007B3197"/>
    <w:rsid w:val="007B37F2"/>
    <w:rsid w:val="007B3FA5"/>
    <w:rsid w:val="007B44B7"/>
    <w:rsid w:val="007B4658"/>
    <w:rsid w:val="007B5475"/>
    <w:rsid w:val="007B661C"/>
    <w:rsid w:val="007C151A"/>
    <w:rsid w:val="007C2B80"/>
    <w:rsid w:val="007C3ACE"/>
    <w:rsid w:val="007C41FC"/>
    <w:rsid w:val="007C606E"/>
    <w:rsid w:val="007D01DC"/>
    <w:rsid w:val="007D1A83"/>
    <w:rsid w:val="007D444C"/>
    <w:rsid w:val="007D6989"/>
    <w:rsid w:val="007D7B00"/>
    <w:rsid w:val="007D7D9E"/>
    <w:rsid w:val="007E0B32"/>
    <w:rsid w:val="007E474B"/>
    <w:rsid w:val="007F1634"/>
    <w:rsid w:val="007F2C59"/>
    <w:rsid w:val="007F51C7"/>
    <w:rsid w:val="007F5D61"/>
    <w:rsid w:val="007F7906"/>
    <w:rsid w:val="00800793"/>
    <w:rsid w:val="00800E76"/>
    <w:rsid w:val="00801B8B"/>
    <w:rsid w:val="0080345D"/>
    <w:rsid w:val="0080428B"/>
    <w:rsid w:val="00804834"/>
    <w:rsid w:val="0080485F"/>
    <w:rsid w:val="0081163B"/>
    <w:rsid w:val="0081576B"/>
    <w:rsid w:val="0081647C"/>
    <w:rsid w:val="008169E6"/>
    <w:rsid w:val="00816B75"/>
    <w:rsid w:val="00817376"/>
    <w:rsid w:val="008203E8"/>
    <w:rsid w:val="008211BC"/>
    <w:rsid w:val="00821FE4"/>
    <w:rsid w:val="0082267A"/>
    <w:rsid w:val="00823065"/>
    <w:rsid w:val="00824F71"/>
    <w:rsid w:val="00830C87"/>
    <w:rsid w:val="008337A8"/>
    <w:rsid w:val="00834476"/>
    <w:rsid w:val="00835A52"/>
    <w:rsid w:val="00836BEC"/>
    <w:rsid w:val="008373F0"/>
    <w:rsid w:val="008410CF"/>
    <w:rsid w:val="00845342"/>
    <w:rsid w:val="008472EE"/>
    <w:rsid w:val="008503F1"/>
    <w:rsid w:val="00851AE8"/>
    <w:rsid w:val="0085355D"/>
    <w:rsid w:val="008553F3"/>
    <w:rsid w:val="008558A3"/>
    <w:rsid w:val="00856BE8"/>
    <w:rsid w:val="008624A5"/>
    <w:rsid w:val="00865817"/>
    <w:rsid w:val="008706EC"/>
    <w:rsid w:val="00870F23"/>
    <w:rsid w:val="00872A76"/>
    <w:rsid w:val="00872E90"/>
    <w:rsid w:val="00877E47"/>
    <w:rsid w:val="00880A8F"/>
    <w:rsid w:val="008812B0"/>
    <w:rsid w:val="00881512"/>
    <w:rsid w:val="00882C37"/>
    <w:rsid w:val="00885C24"/>
    <w:rsid w:val="00885F28"/>
    <w:rsid w:val="00887C13"/>
    <w:rsid w:val="0089207A"/>
    <w:rsid w:val="00893C7B"/>
    <w:rsid w:val="008953F9"/>
    <w:rsid w:val="00897E33"/>
    <w:rsid w:val="008A1DF8"/>
    <w:rsid w:val="008A591F"/>
    <w:rsid w:val="008A6687"/>
    <w:rsid w:val="008A72C0"/>
    <w:rsid w:val="008A794B"/>
    <w:rsid w:val="008B0A64"/>
    <w:rsid w:val="008B0D5C"/>
    <w:rsid w:val="008B4C2B"/>
    <w:rsid w:val="008B7687"/>
    <w:rsid w:val="008C0DCE"/>
    <w:rsid w:val="008C17F2"/>
    <w:rsid w:val="008C2577"/>
    <w:rsid w:val="008C37C1"/>
    <w:rsid w:val="008C383E"/>
    <w:rsid w:val="008D0EA0"/>
    <w:rsid w:val="008D19E6"/>
    <w:rsid w:val="008D21D0"/>
    <w:rsid w:val="008D5625"/>
    <w:rsid w:val="008D6679"/>
    <w:rsid w:val="008D7B9A"/>
    <w:rsid w:val="008E05FA"/>
    <w:rsid w:val="008E06C1"/>
    <w:rsid w:val="008E1F57"/>
    <w:rsid w:val="008E53C1"/>
    <w:rsid w:val="008E626F"/>
    <w:rsid w:val="008F12FB"/>
    <w:rsid w:val="008F2175"/>
    <w:rsid w:val="008F2693"/>
    <w:rsid w:val="008F317F"/>
    <w:rsid w:val="008F4074"/>
    <w:rsid w:val="008F44B9"/>
    <w:rsid w:val="00901895"/>
    <w:rsid w:val="00902012"/>
    <w:rsid w:val="0090237F"/>
    <w:rsid w:val="00903023"/>
    <w:rsid w:val="009061B2"/>
    <w:rsid w:val="00907719"/>
    <w:rsid w:val="009100EC"/>
    <w:rsid w:val="00914E60"/>
    <w:rsid w:val="00914F0E"/>
    <w:rsid w:val="009204D2"/>
    <w:rsid w:val="00920E80"/>
    <w:rsid w:val="00921F9C"/>
    <w:rsid w:val="00923256"/>
    <w:rsid w:val="00923660"/>
    <w:rsid w:val="00925FB2"/>
    <w:rsid w:val="00927C09"/>
    <w:rsid w:val="00931FFB"/>
    <w:rsid w:val="00932171"/>
    <w:rsid w:val="009369D8"/>
    <w:rsid w:val="009402B2"/>
    <w:rsid w:val="009414BB"/>
    <w:rsid w:val="00941A0D"/>
    <w:rsid w:val="009448A4"/>
    <w:rsid w:val="00947F9B"/>
    <w:rsid w:val="00955C43"/>
    <w:rsid w:val="0095641E"/>
    <w:rsid w:val="00961C83"/>
    <w:rsid w:val="009641E4"/>
    <w:rsid w:val="00965046"/>
    <w:rsid w:val="00970540"/>
    <w:rsid w:val="00971175"/>
    <w:rsid w:val="0097280C"/>
    <w:rsid w:val="009748ED"/>
    <w:rsid w:val="0097554B"/>
    <w:rsid w:val="00980174"/>
    <w:rsid w:val="00981E36"/>
    <w:rsid w:val="009833A5"/>
    <w:rsid w:val="00986691"/>
    <w:rsid w:val="009875A8"/>
    <w:rsid w:val="00987BCA"/>
    <w:rsid w:val="00995CB3"/>
    <w:rsid w:val="009A0DE2"/>
    <w:rsid w:val="009A2018"/>
    <w:rsid w:val="009A29B9"/>
    <w:rsid w:val="009A4D20"/>
    <w:rsid w:val="009A581F"/>
    <w:rsid w:val="009A77B8"/>
    <w:rsid w:val="009B00F8"/>
    <w:rsid w:val="009B285C"/>
    <w:rsid w:val="009B2D57"/>
    <w:rsid w:val="009B4940"/>
    <w:rsid w:val="009B6F5A"/>
    <w:rsid w:val="009B7648"/>
    <w:rsid w:val="009B7DD4"/>
    <w:rsid w:val="009C389E"/>
    <w:rsid w:val="009C3BD8"/>
    <w:rsid w:val="009C5789"/>
    <w:rsid w:val="009C698D"/>
    <w:rsid w:val="009C70F3"/>
    <w:rsid w:val="009C7796"/>
    <w:rsid w:val="009D0E58"/>
    <w:rsid w:val="009D1C76"/>
    <w:rsid w:val="009D36CC"/>
    <w:rsid w:val="009D3707"/>
    <w:rsid w:val="009D3DFC"/>
    <w:rsid w:val="009D4342"/>
    <w:rsid w:val="009D5558"/>
    <w:rsid w:val="009D6B5A"/>
    <w:rsid w:val="009E1841"/>
    <w:rsid w:val="009E28E1"/>
    <w:rsid w:val="009E2F2A"/>
    <w:rsid w:val="009E2F53"/>
    <w:rsid w:val="009E3073"/>
    <w:rsid w:val="009E4325"/>
    <w:rsid w:val="009E4FCD"/>
    <w:rsid w:val="009E7737"/>
    <w:rsid w:val="009F1207"/>
    <w:rsid w:val="009F2700"/>
    <w:rsid w:val="009F2AFF"/>
    <w:rsid w:val="009F60F0"/>
    <w:rsid w:val="00A00D28"/>
    <w:rsid w:val="00A01C84"/>
    <w:rsid w:val="00A01DAE"/>
    <w:rsid w:val="00A01FD4"/>
    <w:rsid w:val="00A02555"/>
    <w:rsid w:val="00A03599"/>
    <w:rsid w:val="00A04664"/>
    <w:rsid w:val="00A051A1"/>
    <w:rsid w:val="00A053CA"/>
    <w:rsid w:val="00A06A6B"/>
    <w:rsid w:val="00A112D5"/>
    <w:rsid w:val="00A12471"/>
    <w:rsid w:val="00A13067"/>
    <w:rsid w:val="00A131E2"/>
    <w:rsid w:val="00A13879"/>
    <w:rsid w:val="00A14EE6"/>
    <w:rsid w:val="00A17913"/>
    <w:rsid w:val="00A220A1"/>
    <w:rsid w:val="00A304BE"/>
    <w:rsid w:val="00A3053F"/>
    <w:rsid w:val="00A30721"/>
    <w:rsid w:val="00A31E4C"/>
    <w:rsid w:val="00A3500C"/>
    <w:rsid w:val="00A35559"/>
    <w:rsid w:val="00A371B0"/>
    <w:rsid w:val="00A371F2"/>
    <w:rsid w:val="00A37F71"/>
    <w:rsid w:val="00A4200B"/>
    <w:rsid w:val="00A426EE"/>
    <w:rsid w:val="00A42AAC"/>
    <w:rsid w:val="00A4391F"/>
    <w:rsid w:val="00A44285"/>
    <w:rsid w:val="00A457E4"/>
    <w:rsid w:val="00A4781D"/>
    <w:rsid w:val="00A52684"/>
    <w:rsid w:val="00A541A5"/>
    <w:rsid w:val="00A54588"/>
    <w:rsid w:val="00A55515"/>
    <w:rsid w:val="00A563A9"/>
    <w:rsid w:val="00A57DA2"/>
    <w:rsid w:val="00A621C4"/>
    <w:rsid w:val="00A62E7F"/>
    <w:rsid w:val="00A63851"/>
    <w:rsid w:val="00A70662"/>
    <w:rsid w:val="00A75D89"/>
    <w:rsid w:val="00A765ED"/>
    <w:rsid w:val="00A766F8"/>
    <w:rsid w:val="00A773B6"/>
    <w:rsid w:val="00A777E1"/>
    <w:rsid w:val="00A825F3"/>
    <w:rsid w:val="00A85DA9"/>
    <w:rsid w:val="00A8648C"/>
    <w:rsid w:val="00A94AF0"/>
    <w:rsid w:val="00A966B1"/>
    <w:rsid w:val="00AA08EC"/>
    <w:rsid w:val="00AA14F2"/>
    <w:rsid w:val="00AA2815"/>
    <w:rsid w:val="00AA2CFE"/>
    <w:rsid w:val="00AA68DD"/>
    <w:rsid w:val="00AA782D"/>
    <w:rsid w:val="00AB1DBF"/>
    <w:rsid w:val="00AB5424"/>
    <w:rsid w:val="00AB5DBA"/>
    <w:rsid w:val="00AC1476"/>
    <w:rsid w:val="00AC24B4"/>
    <w:rsid w:val="00AC2AF4"/>
    <w:rsid w:val="00AC38AA"/>
    <w:rsid w:val="00AC3DC2"/>
    <w:rsid w:val="00AC44E8"/>
    <w:rsid w:val="00AC458F"/>
    <w:rsid w:val="00AC5EAC"/>
    <w:rsid w:val="00AD1152"/>
    <w:rsid w:val="00AD43C0"/>
    <w:rsid w:val="00AD7B20"/>
    <w:rsid w:val="00AF147C"/>
    <w:rsid w:val="00AF17E7"/>
    <w:rsid w:val="00AF1A29"/>
    <w:rsid w:val="00AF31E1"/>
    <w:rsid w:val="00AF3833"/>
    <w:rsid w:val="00AF3B10"/>
    <w:rsid w:val="00B03736"/>
    <w:rsid w:val="00B04633"/>
    <w:rsid w:val="00B0648F"/>
    <w:rsid w:val="00B14843"/>
    <w:rsid w:val="00B17690"/>
    <w:rsid w:val="00B215B9"/>
    <w:rsid w:val="00B2441A"/>
    <w:rsid w:val="00B25459"/>
    <w:rsid w:val="00B254DB"/>
    <w:rsid w:val="00B26867"/>
    <w:rsid w:val="00B270D0"/>
    <w:rsid w:val="00B278ED"/>
    <w:rsid w:val="00B30DEB"/>
    <w:rsid w:val="00B3200D"/>
    <w:rsid w:val="00B3267A"/>
    <w:rsid w:val="00B3339C"/>
    <w:rsid w:val="00B33BEC"/>
    <w:rsid w:val="00B3774D"/>
    <w:rsid w:val="00B37F33"/>
    <w:rsid w:val="00B4068C"/>
    <w:rsid w:val="00B40959"/>
    <w:rsid w:val="00B4182B"/>
    <w:rsid w:val="00B41BA1"/>
    <w:rsid w:val="00B42F17"/>
    <w:rsid w:val="00B44B9A"/>
    <w:rsid w:val="00B455C7"/>
    <w:rsid w:val="00B461E0"/>
    <w:rsid w:val="00B46354"/>
    <w:rsid w:val="00B47CBE"/>
    <w:rsid w:val="00B53546"/>
    <w:rsid w:val="00B5462C"/>
    <w:rsid w:val="00B606A0"/>
    <w:rsid w:val="00B63042"/>
    <w:rsid w:val="00B63A7D"/>
    <w:rsid w:val="00B64531"/>
    <w:rsid w:val="00B64B4C"/>
    <w:rsid w:val="00B65D4D"/>
    <w:rsid w:val="00B66736"/>
    <w:rsid w:val="00B66AB4"/>
    <w:rsid w:val="00B67A1C"/>
    <w:rsid w:val="00B7158F"/>
    <w:rsid w:val="00B73D41"/>
    <w:rsid w:val="00B76DCB"/>
    <w:rsid w:val="00B8043F"/>
    <w:rsid w:val="00B83B6D"/>
    <w:rsid w:val="00B8536A"/>
    <w:rsid w:val="00B87328"/>
    <w:rsid w:val="00B91C1B"/>
    <w:rsid w:val="00B927D6"/>
    <w:rsid w:val="00B944DD"/>
    <w:rsid w:val="00B9645B"/>
    <w:rsid w:val="00B96F54"/>
    <w:rsid w:val="00BA129E"/>
    <w:rsid w:val="00BA1560"/>
    <w:rsid w:val="00BA4DE9"/>
    <w:rsid w:val="00BA675D"/>
    <w:rsid w:val="00BB3299"/>
    <w:rsid w:val="00BB382A"/>
    <w:rsid w:val="00BB3DCB"/>
    <w:rsid w:val="00BB4956"/>
    <w:rsid w:val="00BB4F3A"/>
    <w:rsid w:val="00BB5FB8"/>
    <w:rsid w:val="00BB6209"/>
    <w:rsid w:val="00BC1401"/>
    <w:rsid w:val="00BC1E3D"/>
    <w:rsid w:val="00BC2D1D"/>
    <w:rsid w:val="00BC3E24"/>
    <w:rsid w:val="00BC4360"/>
    <w:rsid w:val="00BC6028"/>
    <w:rsid w:val="00BD045D"/>
    <w:rsid w:val="00BD069F"/>
    <w:rsid w:val="00BD1835"/>
    <w:rsid w:val="00BD2823"/>
    <w:rsid w:val="00BD313E"/>
    <w:rsid w:val="00BD3472"/>
    <w:rsid w:val="00BD4C43"/>
    <w:rsid w:val="00BD548E"/>
    <w:rsid w:val="00BE29B2"/>
    <w:rsid w:val="00BE5369"/>
    <w:rsid w:val="00BE6B04"/>
    <w:rsid w:val="00BE7034"/>
    <w:rsid w:val="00BF1ABC"/>
    <w:rsid w:val="00BF2617"/>
    <w:rsid w:val="00BF34CD"/>
    <w:rsid w:val="00BF3EE6"/>
    <w:rsid w:val="00BF523F"/>
    <w:rsid w:val="00BF5C4D"/>
    <w:rsid w:val="00C01701"/>
    <w:rsid w:val="00C01B62"/>
    <w:rsid w:val="00C0276C"/>
    <w:rsid w:val="00C052EE"/>
    <w:rsid w:val="00C07870"/>
    <w:rsid w:val="00C10ADE"/>
    <w:rsid w:val="00C10F66"/>
    <w:rsid w:val="00C131C8"/>
    <w:rsid w:val="00C1347D"/>
    <w:rsid w:val="00C138E2"/>
    <w:rsid w:val="00C13EC9"/>
    <w:rsid w:val="00C1434D"/>
    <w:rsid w:val="00C16745"/>
    <w:rsid w:val="00C168C9"/>
    <w:rsid w:val="00C23BE0"/>
    <w:rsid w:val="00C248E7"/>
    <w:rsid w:val="00C266CA"/>
    <w:rsid w:val="00C26820"/>
    <w:rsid w:val="00C27527"/>
    <w:rsid w:val="00C27CFD"/>
    <w:rsid w:val="00C3012C"/>
    <w:rsid w:val="00C30B81"/>
    <w:rsid w:val="00C3100A"/>
    <w:rsid w:val="00C32C34"/>
    <w:rsid w:val="00C3358A"/>
    <w:rsid w:val="00C34864"/>
    <w:rsid w:val="00C35379"/>
    <w:rsid w:val="00C365E7"/>
    <w:rsid w:val="00C40AF1"/>
    <w:rsid w:val="00C4298E"/>
    <w:rsid w:val="00C45180"/>
    <w:rsid w:val="00C46023"/>
    <w:rsid w:val="00C46374"/>
    <w:rsid w:val="00C46396"/>
    <w:rsid w:val="00C47138"/>
    <w:rsid w:val="00C516EE"/>
    <w:rsid w:val="00C51D31"/>
    <w:rsid w:val="00C543F7"/>
    <w:rsid w:val="00C56E9A"/>
    <w:rsid w:val="00C57DF2"/>
    <w:rsid w:val="00C65CB0"/>
    <w:rsid w:val="00C665E7"/>
    <w:rsid w:val="00C67F8B"/>
    <w:rsid w:val="00C719EF"/>
    <w:rsid w:val="00C753EC"/>
    <w:rsid w:val="00C76698"/>
    <w:rsid w:val="00C776E4"/>
    <w:rsid w:val="00C77987"/>
    <w:rsid w:val="00C82989"/>
    <w:rsid w:val="00C82D9D"/>
    <w:rsid w:val="00C851A9"/>
    <w:rsid w:val="00C85B4F"/>
    <w:rsid w:val="00C85C12"/>
    <w:rsid w:val="00C8648C"/>
    <w:rsid w:val="00C871A3"/>
    <w:rsid w:val="00C871EF"/>
    <w:rsid w:val="00C90D9B"/>
    <w:rsid w:val="00C96341"/>
    <w:rsid w:val="00C97DCB"/>
    <w:rsid w:val="00CA0544"/>
    <w:rsid w:val="00CA0650"/>
    <w:rsid w:val="00CA070C"/>
    <w:rsid w:val="00CA0CC2"/>
    <w:rsid w:val="00CA1E95"/>
    <w:rsid w:val="00CA2C2C"/>
    <w:rsid w:val="00CB0AEB"/>
    <w:rsid w:val="00CB11D3"/>
    <w:rsid w:val="00CB187F"/>
    <w:rsid w:val="00CB1A2E"/>
    <w:rsid w:val="00CB31BA"/>
    <w:rsid w:val="00CB48AB"/>
    <w:rsid w:val="00CB52DE"/>
    <w:rsid w:val="00CB7A7F"/>
    <w:rsid w:val="00CC067B"/>
    <w:rsid w:val="00CC09F6"/>
    <w:rsid w:val="00CC1463"/>
    <w:rsid w:val="00CC20E7"/>
    <w:rsid w:val="00CC2F71"/>
    <w:rsid w:val="00CC4921"/>
    <w:rsid w:val="00CC4B5A"/>
    <w:rsid w:val="00CD0020"/>
    <w:rsid w:val="00CD0A09"/>
    <w:rsid w:val="00CD12B5"/>
    <w:rsid w:val="00CD1F4F"/>
    <w:rsid w:val="00CD2E23"/>
    <w:rsid w:val="00CD50FD"/>
    <w:rsid w:val="00CE25F7"/>
    <w:rsid w:val="00CE5602"/>
    <w:rsid w:val="00CE70C9"/>
    <w:rsid w:val="00CE7E80"/>
    <w:rsid w:val="00CF2D9A"/>
    <w:rsid w:val="00CF4C3E"/>
    <w:rsid w:val="00D007DB"/>
    <w:rsid w:val="00D00D3D"/>
    <w:rsid w:val="00D0176D"/>
    <w:rsid w:val="00D0261A"/>
    <w:rsid w:val="00D0559E"/>
    <w:rsid w:val="00D0663F"/>
    <w:rsid w:val="00D070A9"/>
    <w:rsid w:val="00D071C0"/>
    <w:rsid w:val="00D07E07"/>
    <w:rsid w:val="00D10565"/>
    <w:rsid w:val="00D13097"/>
    <w:rsid w:val="00D1473A"/>
    <w:rsid w:val="00D23335"/>
    <w:rsid w:val="00D23A2E"/>
    <w:rsid w:val="00D23AD3"/>
    <w:rsid w:val="00D24108"/>
    <w:rsid w:val="00D30DB8"/>
    <w:rsid w:val="00D314C9"/>
    <w:rsid w:val="00D33EC2"/>
    <w:rsid w:val="00D3507E"/>
    <w:rsid w:val="00D35FA8"/>
    <w:rsid w:val="00D36D84"/>
    <w:rsid w:val="00D371A6"/>
    <w:rsid w:val="00D40DF2"/>
    <w:rsid w:val="00D414A7"/>
    <w:rsid w:val="00D418DA"/>
    <w:rsid w:val="00D424D5"/>
    <w:rsid w:val="00D42BA1"/>
    <w:rsid w:val="00D435A4"/>
    <w:rsid w:val="00D43909"/>
    <w:rsid w:val="00D52208"/>
    <w:rsid w:val="00D522F9"/>
    <w:rsid w:val="00D54A78"/>
    <w:rsid w:val="00D54E4A"/>
    <w:rsid w:val="00D560C0"/>
    <w:rsid w:val="00D6080E"/>
    <w:rsid w:val="00D62F01"/>
    <w:rsid w:val="00D64FAE"/>
    <w:rsid w:val="00D65089"/>
    <w:rsid w:val="00D650A4"/>
    <w:rsid w:val="00D660F6"/>
    <w:rsid w:val="00D665E2"/>
    <w:rsid w:val="00D72201"/>
    <w:rsid w:val="00D72EE7"/>
    <w:rsid w:val="00D73522"/>
    <w:rsid w:val="00D76404"/>
    <w:rsid w:val="00D77903"/>
    <w:rsid w:val="00D77F6B"/>
    <w:rsid w:val="00D822CD"/>
    <w:rsid w:val="00D82CF2"/>
    <w:rsid w:val="00D9342A"/>
    <w:rsid w:val="00D9593C"/>
    <w:rsid w:val="00D979CF"/>
    <w:rsid w:val="00D97CFE"/>
    <w:rsid w:val="00DA1750"/>
    <w:rsid w:val="00DA1ADF"/>
    <w:rsid w:val="00DA547D"/>
    <w:rsid w:val="00DA5713"/>
    <w:rsid w:val="00DA5D7A"/>
    <w:rsid w:val="00DB7986"/>
    <w:rsid w:val="00DB7A1E"/>
    <w:rsid w:val="00DC02AE"/>
    <w:rsid w:val="00DC0E15"/>
    <w:rsid w:val="00DC20F9"/>
    <w:rsid w:val="00DC751F"/>
    <w:rsid w:val="00DD05BE"/>
    <w:rsid w:val="00DD11E6"/>
    <w:rsid w:val="00DD3947"/>
    <w:rsid w:val="00DD4B7C"/>
    <w:rsid w:val="00DD5CD0"/>
    <w:rsid w:val="00DD6226"/>
    <w:rsid w:val="00DD6859"/>
    <w:rsid w:val="00DE0048"/>
    <w:rsid w:val="00DE38C9"/>
    <w:rsid w:val="00DE3FCB"/>
    <w:rsid w:val="00DE441B"/>
    <w:rsid w:val="00DE4C9B"/>
    <w:rsid w:val="00DE5403"/>
    <w:rsid w:val="00DE742A"/>
    <w:rsid w:val="00DF1313"/>
    <w:rsid w:val="00DF3680"/>
    <w:rsid w:val="00DF3973"/>
    <w:rsid w:val="00DF451E"/>
    <w:rsid w:val="00E02022"/>
    <w:rsid w:val="00E02205"/>
    <w:rsid w:val="00E0332B"/>
    <w:rsid w:val="00E06A0F"/>
    <w:rsid w:val="00E131F7"/>
    <w:rsid w:val="00E2096F"/>
    <w:rsid w:val="00E20AA7"/>
    <w:rsid w:val="00E217B2"/>
    <w:rsid w:val="00E2417F"/>
    <w:rsid w:val="00E264AA"/>
    <w:rsid w:val="00E26868"/>
    <w:rsid w:val="00E270EB"/>
    <w:rsid w:val="00E31355"/>
    <w:rsid w:val="00E33206"/>
    <w:rsid w:val="00E34EFC"/>
    <w:rsid w:val="00E363D4"/>
    <w:rsid w:val="00E369DD"/>
    <w:rsid w:val="00E41E7C"/>
    <w:rsid w:val="00E42EFC"/>
    <w:rsid w:val="00E4333D"/>
    <w:rsid w:val="00E46203"/>
    <w:rsid w:val="00E467D1"/>
    <w:rsid w:val="00E46D55"/>
    <w:rsid w:val="00E50BDB"/>
    <w:rsid w:val="00E51C14"/>
    <w:rsid w:val="00E5370A"/>
    <w:rsid w:val="00E5564A"/>
    <w:rsid w:val="00E56493"/>
    <w:rsid w:val="00E566F6"/>
    <w:rsid w:val="00E603BA"/>
    <w:rsid w:val="00E60831"/>
    <w:rsid w:val="00E62217"/>
    <w:rsid w:val="00E65AEF"/>
    <w:rsid w:val="00E67E00"/>
    <w:rsid w:val="00E70D10"/>
    <w:rsid w:val="00E716B2"/>
    <w:rsid w:val="00E71AE6"/>
    <w:rsid w:val="00E73C2B"/>
    <w:rsid w:val="00E74448"/>
    <w:rsid w:val="00E75C98"/>
    <w:rsid w:val="00E764F3"/>
    <w:rsid w:val="00E7799B"/>
    <w:rsid w:val="00E779CF"/>
    <w:rsid w:val="00E808E7"/>
    <w:rsid w:val="00E84307"/>
    <w:rsid w:val="00E84ABA"/>
    <w:rsid w:val="00E90064"/>
    <w:rsid w:val="00E90496"/>
    <w:rsid w:val="00E91185"/>
    <w:rsid w:val="00E91611"/>
    <w:rsid w:val="00E91C7D"/>
    <w:rsid w:val="00E92901"/>
    <w:rsid w:val="00E936E1"/>
    <w:rsid w:val="00E93FCE"/>
    <w:rsid w:val="00E946C0"/>
    <w:rsid w:val="00E94ABB"/>
    <w:rsid w:val="00E974E1"/>
    <w:rsid w:val="00E97581"/>
    <w:rsid w:val="00EA110A"/>
    <w:rsid w:val="00EA33E7"/>
    <w:rsid w:val="00EA582A"/>
    <w:rsid w:val="00EA5F8D"/>
    <w:rsid w:val="00EA6FF4"/>
    <w:rsid w:val="00EA794B"/>
    <w:rsid w:val="00EB1A49"/>
    <w:rsid w:val="00EB236F"/>
    <w:rsid w:val="00EB237C"/>
    <w:rsid w:val="00EB2BDC"/>
    <w:rsid w:val="00EB3BA0"/>
    <w:rsid w:val="00EB4071"/>
    <w:rsid w:val="00EB7172"/>
    <w:rsid w:val="00EC2D84"/>
    <w:rsid w:val="00EC4101"/>
    <w:rsid w:val="00EC4D85"/>
    <w:rsid w:val="00EC5BDE"/>
    <w:rsid w:val="00ED4093"/>
    <w:rsid w:val="00ED4F29"/>
    <w:rsid w:val="00ED6E36"/>
    <w:rsid w:val="00ED77C5"/>
    <w:rsid w:val="00EE03A5"/>
    <w:rsid w:val="00EE0C2B"/>
    <w:rsid w:val="00EE4076"/>
    <w:rsid w:val="00EF106E"/>
    <w:rsid w:val="00EF16C8"/>
    <w:rsid w:val="00EF17FE"/>
    <w:rsid w:val="00EF1A70"/>
    <w:rsid w:val="00EF2B7B"/>
    <w:rsid w:val="00EF51B5"/>
    <w:rsid w:val="00EF6557"/>
    <w:rsid w:val="00EF7CD0"/>
    <w:rsid w:val="00F06EAC"/>
    <w:rsid w:val="00F07B78"/>
    <w:rsid w:val="00F10322"/>
    <w:rsid w:val="00F10506"/>
    <w:rsid w:val="00F10862"/>
    <w:rsid w:val="00F11020"/>
    <w:rsid w:val="00F14133"/>
    <w:rsid w:val="00F14D9E"/>
    <w:rsid w:val="00F14F89"/>
    <w:rsid w:val="00F17A42"/>
    <w:rsid w:val="00F17F8E"/>
    <w:rsid w:val="00F200B9"/>
    <w:rsid w:val="00F20FD9"/>
    <w:rsid w:val="00F2207E"/>
    <w:rsid w:val="00F228F7"/>
    <w:rsid w:val="00F22F0C"/>
    <w:rsid w:val="00F235F5"/>
    <w:rsid w:val="00F26696"/>
    <w:rsid w:val="00F26C6E"/>
    <w:rsid w:val="00F2722E"/>
    <w:rsid w:val="00F30648"/>
    <w:rsid w:val="00F3175A"/>
    <w:rsid w:val="00F326D4"/>
    <w:rsid w:val="00F3475E"/>
    <w:rsid w:val="00F351AF"/>
    <w:rsid w:val="00F3637C"/>
    <w:rsid w:val="00F36941"/>
    <w:rsid w:val="00F3754A"/>
    <w:rsid w:val="00F40F14"/>
    <w:rsid w:val="00F44233"/>
    <w:rsid w:val="00F44EEC"/>
    <w:rsid w:val="00F45C88"/>
    <w:rsid w:val="00F6046B"/>
    <w:rsid w:val="00F61071"/>
    <w:rsid w:val="00F6187B"/>
    <w:rsid w:val="00F61C45"/>
    <w:rsid w:val="00F654B5"/>
    <w:rsid w:val="00F67789"/>
    <w:rsid w:val="00F70581"/>
    <w:rsid w:val="00F70615"/>
    <w:rsid w:val="00F71690"/>
    <w:rsid w:val="00F724C0"/>
    <w:rsid w:val="00F7251A"/>
    <w:rsid w:val="00F73E22"/>
    <w:rsid w:val="00F73EF8"/>
    <w:rsid w:val="00F74951"/>
    <w:rsid w:val="00F755B5"/>
    <w:rsid w:val="00F75663"/>
    <w:rsid w:val="00F77B8B"/>
    <w:rsid w:val="00F80D56"/>
    <w:rsid w:val="00F8337E"/>
    <w:rsid w:val="00F84483"/>
    <w:rsid w:val="00F85429"/>
    <w:rsid w:val="00F93DB1"/>
    <w:rsid w:val="00FA22BF"/>
    <w:rsid w:val="00FA50BE"/>
    <w:rsid w:val="00FB20F4"/>
    <w:rsid w:val="00FB355F"/>
    <w:rsid w:val="00FB45E7"/>
    <w:rsid w:val="00FB4FD0"/>
    <w:rsid w:val="00FB6023"/>
    <w:rsid w:val="00FB6522"/>
    <w:rsid w:val="00FB79C0"/>
    <w:rsid w:val="00FC0C86"/>
    <w:rsid w:val="00FC2038"/>
    <w:rsid w:val="00FC558D"/>
    <w:rsid w:val="00FC56B9"/>
    <w:rsid w:val="00FC6FA0"/>
    <w:rsid w:val="00FD061B"/>
    <w:rsid w:val="00FD1071"/>
    <w:rsid w:val="00FD4296"/>
    <w:rsid w:val="00FD5B9D"/>
    <w:rsid w:val="00FD5ED8"/>
    <w:rsid w:val="00FD65B8"/>
    <w:rsid w:val="00FD7CD9"/>
    <w:rsid w:val="00FE10D1"/>
    <w:rsid w:val="00FE3717"/>
    <w:rsid w:val="00FE60D9"/>
    <w:rsid w:val="00FE7DB9"/>
    <w:rsid w:val="00FF1199"/>
    <w:rsid w:val="00FF3A0C"/>
    <w:rsid w:val="00FF443B"/>
    <w:rsid w:val="00FF6502"/>
    <w:rsid w:val="00FF71CC"/>
    <w:rsid w:val="00FF745D"/>
    <w:rsid w:val="0409CA3E"/>
    <w:rsid w:val="063E2E21"/>
    <w:rsid w:val="063EDD3F"/>
    <w:rsid w:val="08DD3B61"/>
    <w:rsid w:val="0CB561AD"/>
    <w:rsid w:val="1048195F"/>
    <w:rsid w:val="11FBEDE9"/>
    <w:rsid w:val="133103D3"/>
    <w:rsid w:val="137939D8"/>
    <w:rsid w:val="17A973D9"/>
    <w:rsid w:val="1B95BBAE"/>
    <w:rsid w:val="1C3B8E46"/>
    <w:rsid w:val="1D115303"/>
    <w:rsid w:val="1DFA10ED"/>
    <w:rsid w:val="1E04BF42"/>
    <w:rsid w:val="1E6D3EED"/>
    <w:rsid w:val="20FB1E2C"/>
    <w:rsid w:val="2137A4AC"/>
    <w:rsid w:val="217F504E"/>
    <w:rsid w:val="2294BF1A"/>
    <w:rsid w:val="2768303D"/>
    <w:rsid w:val="28391B94"/>
    <w:rsid w:val="2F2170E7"/>
    <w:rsid w:val="30F52652"/>
    <w:rsid w:val="31A98AD3"/>
    <w:rsid w:val="32AAE2E4"/>
    <w:rsid w:val="33D810D2"/>
    <w:rsid w:val="376B13A3"/>
    <w:rsid w:val="38ABDDAD"/>
    <w:rsid w:val="38B435F0"/>
    <w:rsid w:val="398386C6"/>
    <w:rsid w:val="3B77E4EA"/>
    <w:rsid w:val="3EB45845"/>
    <w:rsid w:val="3F762588"/>
    <w:rsid w:val="41256667"/>
    <w:rsid w:val="423C8403"/>
    <w:rsid w:val="43762C97"/>
    <w:rsid w:val="47680F10"/>
    <w:rsid w:val="49571CDA"/>
    <w:rsid w:val="4BE5E5A5"/>
    <w:rsid w:val="5154BEE2"/>
    <w:rsid w:val="516DE73F"/>
    <w:rsid w:val="52FB2CF3"/>
    <w:rsid w:val="53B9B294"/>
    <w:rsid w:val="5532CD3F"/>
    <w:rsid w:val="556C4417"/>
    <w:rsid w:val="55AE2CB4"/>
    <w:rsid w:val="57DD28C3"/>
    <w:rsid w:val="591A033B"/>
    <w:rsid w:val="59F49DD1"/>
    <w:rsid w:val="5A0DC62E"/>
    <w:rsid w:val="5AB9A6B9"/>
    <w:rsid w:val="5BA9968F"/>
    <w:rsid w:val="5C482662"/>
    <w:rsid w:val="5C8BB909"/>
    <w:rsid w:val="5D2C3E93"/>
    <w:rsid w:val="5D6094DA"/>
    <w:rsid w:val="5E9D6F52"/>
    <w:rsid w:val="5EA012E0"/>
    <w:rsid w:val="5F3BE69D"/>
    <w:rsid w:val="5FCF124B"/>
    <w:rsid w:val="61FFAFB6"/>
    <w:rsid w:val="6464A368"/>
    <w:rsid w:val="64827722"/>
    <w:rsid w:val="663E53CF"/>
    <w:rsid w:val="6CA9CA59"/>
    <w:rsid w:val="6D3AE8CB"/>
    <w:rsid w:val="6D4A4FE3"/>
    <w:rsid w:val="6E437F7E"/>
    <w:rsid w:val="6E459ABA"/>
    <w:rsid w:val="6F152CA8"/>
    <w:rsid w:val="6F995ECA"/>
    <w:rsid w:val="6FED239B"/>
    <w:rsid w:val="724F9467"/>
    <w:rsid w:val="730B9C00"/>
    <w:rsid w:val="7A8549C6"/>
    <w:rsid w:val="7E4E4EA7"/>
    <w:rsid w:val="7F66AB9C"/>
    <w:rsid w:val="7F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7956E8"/>
  <w15:docId w15:val="{BA6D4DDE-A887-418C-B9C9-3C8ADDA2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center" w:pos="4680"/>
      </w:tabs>
      <w:suppressAutoHyphens/>
      <w:jc w:val="both"/>
    </w:pPr>
  </w:style>
  <w:style w:type="paragraph" w:styleId="BodyText2">
    <w:name w:val="Body Text 2"/>
    <w:basedOn w:val="Normal"/>
    <w:rsid w:val="00195F5A"/>
    <w:pPr>
      <w:spacing w:after="120" w:line="480" w:lineRule="auto"/>
    </w:pPr>
  </w:style>
  <w:style w:type="paragraph" w:styleId="BodyText3">
    <w:name w:val="Body Text 3"/>
    <w:basedOn w:val="Normal"/>
    <w:rsid w:val="00195F5A"/>
    <w:pPr>
      <w:spacing w:after="120"/>
    </w:pPr>
    <w:rPr>
      <w:sz w:val="16"/>
      <w:szCs w:val="16"/>
    </w:rPr>
  </w:style>
  <w:style w:type="paragraph" w:styleId="BalloonText">
    <w:name w:val="Balloon Text"/>
    <w:basedOn w:val="Normal"/>
    <w:semiHidden/>
    <w:rsid w:val="00A04664"/>
    <w:rPr>
      <w:rFonts w:ascii="Tahoma" w:hAnsi="Tahoma" w:cs="Tahoma"/>
      <w:sz w:val="16"/>
      <w:szCs w:val="16"/>
    </w:rPr>
  </w:style>
  <w:style w:type="character" w:styleId="CommentReference">
    <w:name w:val="annotation reference"/>
    <w:uiPriority w:val="99"/>
    <w:semiHidden/>
    <w:rsid w:val="00A04664"/>
    <w:rPr>
      <w:sz w:val="16"/>
      <w:szCs w:val="16"/>
    </w:rPr>
  </w:style>
  <w:style w:type="paragraph" w:styleId="CommentText">
    <w:name w:val="annotation text"/>
    <w:basedOn w:val="Normal"/>
    <w:link w:val="CommentTextChar"/>
    <w:uiPriority w:val="99"/>
    <w:rsid w:val="00A04664"/>
    <w:rPr>
      <w:sz w:val="20"/>
    </w:rPr>
  </w:style>
  <w:style w:type="paragraph" w:styleId="CommentSubject">
    <w:name w:val="annotation subject"/>
    <w:basedOn w:val="CommentText"/>
    <w:next w:val="CommentText"/>
    <w:semiHidden/>
    <w:rsid w:val="00A04664"/>
    <w:rPr>
      <w:b/>
      <w:bCs/>
    </w:rPr>
  </w:style>
  <w:style w:type="character" w:styleId="PageNumber">
    <w:name w:val="page number"/>
    <w:basedOn w:val="DefaultParagraphFont"/>
    <w:rsid w:val="008D21D0"/>
  </w:style>
  <w:style w:type="table" w:styleId="TableGrid">
    <w:name w:val="Table Grid"/>
    <w:basedOn w:val="TableNormal"/>
    <w:rsid w:val="0028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020"/>
    <w:rPr>
      <w:color w:val="0000FF"/>
      <w:u w:val="single"/>
    </w:rPr>
  </w:style>
  <w:style w:type="paragraph" w:styleId="BodyTextIndent">
    <w:name w:val="Body Text Indent"/>
    <w:basedOn w:val="Normal"/>
    <w:rsid w:val="000B18AC"/>
    <w:pPr>
      <w:spacing w:after="120"/>
      <w:ind w:left="360"/>
    </w:pPr>
  </w:style>
  <w:style w:type="paragraph" w:styleId="DocumentMap">
    <w:name w:val="Document Map"/>
    <w:basedOn w:val="Normal"/>
    <w:semiHidden/>
    <w:rsid w:val="000529A4"/>
    <w:pPr>
      <w:shd w:val="clear" w:color="auto" w:fill="000080"/>
    </w:pPr>
    <w:rPr>
      <w:rFonts w:ascii="Tahoma" w:hAnsi="Tahoma" w:cs="Tahoma"/>
      <w:sz w:val="20"/>
    </w:rPr>
  </w:style>
  <w:style w:type="paragraph" w:customStyle="1" w:styleId="style1">
    <w:name w:val="style1"/>
    <w:basedOn w:val="Normal"/>
    <w:rsid w:val="009B7648"/>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8C37C1"/>
    <w:rPr>
      <w:color w:val="605E5C"/>
      <w:shd w:val="clear" w:color="auto" w:fill="E1DFDD"/>
    </w:rPr>
  </w:style>
  <w:style w:type="paragraph" w:styleId="Title">
    <w:name w:val="Title"/>
    <w:basedOn w:val="Normal"/>
    <w:next w:val="Normal"/>
    <w:link w:val="TitleChar"/>
    <w:qFormat/>
    <w:rsid w:val="00D314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14C9"/>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D314C9"/>
    <w:rPr>
      <w:sz w:val="24"/>
    </w:rPr>
  </w:style>
  <w:style w:type="paragraph" w:styleId="NoSpacing">
    <w:name w:val="No Spacing"/>
    <w:link w:val="NoSpacingChar"/>
    <w:uiPriority w:val="1"/>
    <w:qFormat/>
    <w:rsid w:val="00D314C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14C9"/>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24565F"/>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basedOn w:val="Normal"/>
    <w:uiPriority w:val="34"/>
    <w:qFormat/>
    <w:rsid w:val="0059046F"/>
    <w:pPr>
      <w:ind w:left="720"/>
      <w:contextualSpacing/>
    </w:pPr>
  </w:style>
  <w:style w:type="paragraph" w:styleId="Revision">
    <w:name w:val="Revision"/>
    <w:hidden/>
    <w:uiPriority w:val="99"/>
    <w:semiHidden/>
    <w:rsid w:val="00E91185"/>
    <w:rPr>
      <w:sz w:val="24"/>
    </w:rPr>
  </w:style>
  <w:style w:type="character" w:styleId="FollowedHyperlink">
    <w:name w:val="FollowedHyperlink"/>
    <w:basedOn w:val="DefaultParagraphFont"/>
    <w:semiHidden/>
    <w:unhideWhenUsed/>
    <w:rsid w:val="000756A1"/>
    <w:rPr>
      <w:color w:val="800080" w:themeColor="followedHyperlink"/>
      <w:u w:val="single"/>
    </w:rPr>
  </w:style>
  <w:style w:type="character" w:customStyle="1" w:styleId="CommentTextChar">
    <w:name w:val="Comment Text Char"/>
    <w:basedOn w:val="DefaultParagraphFont"/>
    <w:link w:val="CommentText"/>
    <w:uiPriority w:val="99"/>
    <w:rsid w:val="006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treports.LTCF@chiamas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chia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ta@chia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emergency-adoption-date-filed-december-5-2025-0/download"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www.chiamass.gov%2Fresident-care-facility-cost-reports%2F&amp;data=05%7C02%7CPatrick.Hunter%40chiamass.gov%7C5e23833bb67647c0e9d108de6e317949%7C33ef9c555a2841fe9345401870bee8ea%7C0%7C0%7C639069355938110658%7CUnknown%7CTWFpbGZsb3d8eyJFbXB0eU1hcGkiOnRydWUsIlYiOiIwLjAuMDAwMCIsIlAiOiJXaW4zMiIsIkFOIjoiTWFpbCIsIldUIjoyfQ%3D%3D%7C0%7C%7C%7C&amp;sdata=bCUB4obvg%2BveEd388TN03iB920SSrseRmOG5jpD7%2Fiw%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streports.LTCF@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ee01cc395414e4e29960b59d99b45d4e">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95429457995fac21d858585c1732cc8"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51F8E-E28B-424D-807D-DC75C7864F7F}">
  <ds:schemaRefs>
    <ds:schemaRef ds:uri="http://schemas.microsoft.com/sharepoint/v3/contenttype/forms"/>
  </ds:schemaRefs>
</ds:datastoreItem>
</file>

<file path=customXml/itemProps2.xml><?xml version="1.0" encoding="utf-8"?>
<ds:datastoreItem xmlns:ds="http://schemas.openxmlformats.org/officeDocument/2006/customXml" ds:itemID="{BEB1AA2A-EA22-46AC-AE8B-AA0615CAA836}">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FFEBA717-3413-49D1-83F2-3D619643BF64}">
  <ds:schemaRefs>
    <ds:schemaRef ds:uri="http://schemas.openxmlformats.org/officeDocument/2006/bibliography"/>
  </ds:schemaRefs>
</ds:datastoreItem>
</file>

<file path=customXml/itemProps4.xml><?xml version="1.0" encoding="utf-8"?>
<ds:datastoreItem xmlns:ds="http://schemas.openxmlformats.org/officeDocument/2006/customXml" ds:itemID="{52FDF3F5-A963-4B4D-AA22-EBAA19BE8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4974</Words>
  <Characters>27606</Characters>
  <Application>Microsoft Office Word</Application>
  <DocSecurity>0</DocSecurity>
  <Lines>541</Lines>
  <Paragraphs>220</Paragraphs>
  <ScaleCrop>false</ScaleCrop>
  <Company>DHCFP</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HCF-4/HCF-2 RH Cost Report</dc:title>
  <dc:creator>RSC</dc:creator>
  <cp:lastModifiedBy>Patrick Hunter</cp:lastModifiedBy>
  <cp:revision>16</cp:revision>
  <cp:lastPrinted>2026-03-09T19:49:00Z</cp:lastPrinted>
  <dcterms:created xsi:type="dcterms:W3CDTF">2026-03-06T17:54:00Z</dcterms:created>
  <dcterms:modified xsi:type="dcterms:W3CDTF">2026-03-09T19:49:00Z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