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6"/>
        <w:ind w:left="0"/>
      </w:pPr>
    </w:p>
    <w:p>
      <w:pPr>
        <w:pStyle w:val="BodyText"/>
        <w:ind w:left="0"/>
        <w:jc w:val="center"/>
      </w:pPr>
      <w:r>
        <w:rPr/>
        <w:t>957</w:t>
      </w:r>
      <w:r>
        <w:rPr>
          <w:spacing w:val="-2"/>
        </w:rPr>
        <w:t> </w:t>
      </w:r>
      <w:r>
        <w:rPr/>
        <w:t>CMR</w:t>
      </w:r>
      <w:r>
        <w:rPr>
          <w:spacing w:val="-1"/>
        </w:rPr>
        <w:t> </w:t>
      </w:r>
      <w:r>
        <w:rPr/>
        <w:t>12.00:</w:t>
      </w:r>
      <w:r>
        <w:rPr>
          <w:spacing w:val="-2"/>
        </w:rPr>
        <w:t> </w:t>
      </w:r>
      <w:r>
        <w:rPr/>
        <w:t>Pharmacy</w:t>
      </w:r>
      <w:r>
        <w:rPr>
          <w:spacing w:val="-1"/>
        </w:rPr>
        <w:t> </w:t>
      </w:r>
      <w:r>
        <w:rPr/>
        <w:t>Benefit</w:t>
      </w:r>
      <w:r>
        <w:rPr>
          <w:spacing w:val="-1"/>
        </w:rPr>
        <w:t> </w:t>
      </w:r>
      <w:r>
        <w:rPr/>
        <w:t>Manager</w:t>
      </w:r>
      <w:r>
        <w:rPr>
          <w:spacing w:val="-2"/>
        </w:rPr>
        <w:t> Reporting</w:t>
      </w:r>
    </w:p>
    <w:p>
      <w:pPr>
        <w:pStyle w:val="BodyText"/>
        <w:spacing w:before="221"/>
        <w:ind w:left="0"/>
      </w:pPr>
    </w:p>
    <w:p>
      <w:pPr>
        <w:pStyle w:val="BodyText"/>
        <w:ind w:left="0"/>
      </w:pPr>
      <w:r>
        <w:rPr>
          <w:spacing w:val="-2"/>
        </w:rPr>
        <w:t>Section</w:t>
      </w:r>
    </w:p>
    <w:p>
      <w:pPr>
        <w:pStyle w:val="ListParagraph"/>
        <w:numPr>
          <w:ilvl w:val="1"/>
          <w:numId w:val="1"/>
        </w:numPr>
        <w:tabs>
          <w:tab w:pos="720" w:val="left" w:leader="none"/>
        </w:tabs>
        <w:spacing w:line="240" w:lineRule="auto" w:before="204" w:after="0"/>
        <w:ind w:left="720" w:right="0" w:hanging="720"/>
        <w:jc w:val="left"/>
        <w:rPr>
          <w:sz w:val="24"/>
        </w:rPr>
      </w:pPr>
      <w:r>
        <w:rPr>
          <w:sz w:val="24"/>
        </w:rPr>
        <w:t>General</w:t>
      </w:r>
      <w:r>
        <w:rPr>
          <w:spacing w:val="-3"/>
          <w:sz w:val="24"/>
        </w:rPr>
        <w:t> </w:t>
      </w:r>
      <w:r>
        <w:rPr>
          <w:spacing w:val="-2"/>
          <w:sz w:val="24"/>
        </w:rPr>
        <w:t>Provisions</w:t>
      </w:r>
    </w:p>
    <w:p>
      <w:pPr>
        <w:pStyle w:val="ListParagraph"/>
        <w:numPr>
          <w:ilvl w:val="1"/>
          <w:numId w:val="1"/>
        </w:numPr>
        <w:tabs>
          <w:tab w:pos="720" w:val="left" w:leader="none"/>
        </w:tabs>
        <w:spacing w:line="240" w:lineRule="auto" w:before="43" w:after="0"/>
        <w:ind w:left="720" w:right="0" w:hanging="720"/>
        <w:jc w:val="left"/>
        <w:rPr>
          <w:sz w:val="24"/>
        </w:rPr>
      </w:pPr>
      <w:r>
        <w:rPr>
          <w:spacing w:val="-2"/>
          <w:sz w:val="24"/>
        </w:rPr>
        <w:t>Definitions</w:t>
      </w:r>
    </w:p>
    <w:p>
      <w:pPr>
        <w:pStyle w:val="ListParagraph"/>
        <w:numPr>
          <w:ilvl w:val="1"/>
          <w:numId w:val="1"/>
        </w:numPr>
        <w:tabs>
          <w:tab w:pos="720" w:val="left" w:leader="none"/>
        </w:tabs>
        <w:spacing w:line="240" w:lineRule="auto" w:before="43" w:after="0"/>
        <w:ind w:left="720" w:right="0" w:hanging="720"/>
        <w:jc w:val="left"/>
        <w:rPr>
          <w:sz w:val="24"/>
        </w:rPr>
      </w:pPr>
      <w:r>
        <w:rPr>
          <w:sz w:val="24"/>
        </w:rPr>
        <w:t>General</w:t>
      </w:r>
      <w:r>
        <w:rPr>
          <w:spacing w:val="-3"/>
          <w:sz w:val="24"/>
        </w:rPr>
        <w:t> </w:t>
      </w:r>
      <w:r>
        <w:rPr>
          <w:sz w:val="24"/>
        </w:rPr>
        <w:t>Reporting</w:t>
      </w:r>
      <w:r>
        <w:rPr>
          <w:spacing w:val="-2"/>
          <w:sz w:val="24"/>
        </w:rPr>
        <w:t> Requirements</w:t>
      </w:r>
    </w:p>
    <w:p>
      <w:pPr>
        <w:pStyle w:val="ListParagraph"/>
        <w:numPr>
          <w:ilvl w:val="1"/>
          <w:numId w:val="1"/>
        </w:numPr>
        <w:tabs>
          <w:tab w:pos="720" w:val="left" w:leader="none"/>
        </w:tabs>
        <w:spacing w:line="240" w:lineRule="auto" w:before="44" w:after="0"/>
        <w:ind w:left="720" w:right="0" w:hanging="720"/>
        <w:jc w:val="left"/>
        <w:rPr>
          <w:sz w:val="24"/>
        </w:rPr>
      </w:pPr>
      <w:r>
        <w:rPr>
          <w:sz w:val="24"/>
        </w:rPr>
        <w:t>Data</w:t>
      </w:r>
      <w:r>
        <w:rPr>
          <w:spacing w:val="-2"/>
          <w:sz w:val="24"/>
        </w:rPr>
        <w:t> </w:t>
      </w:r>
      <w:r>
        <w:rPr>
          <w:sz w:val="24"/>
        </w:rPr>
        <w:t>Submission</w:t>
      </w:r>
      <w:r>
        <w:rPr>
          <w:spacing w:val="-1"/>
          <w:sz w:val="24"/>
        </w:rPr>
        <w:t> </w:t>
      </w:r>
      <w:r>
        <w:rPr>
          <w:spacing w:val="-2"/>
          <w:sz w:val="24"/>
        </w:rPr>
        <w:t>Procedures</w:t>
      </w:r>
    </w:p>
    <w:p>
      <w:pPr>
        <w:pStyle w:val="ListParagraph"/>
        <w:numPr>
          <w:ilvl w:val="1"/>
          <w:numId w:val="1"/>
        </w:numPr>
        <w:tabs>
          <w:tab w:pos="720" w:val="left" w:leader="none"/>
        </w:tabs>
        <w:spacing w:line="240" w:lineRule="auto" w:before="43" w:after="0"/>
        <w:ind w:left="720" w:right="0" w:hanging="720"/>
        <w:jc w:val="left"/>
        <w:rPr>
          <w:sz w:val="24"/>
        </w:rPr>
      </w:pPr>
      <w:r>
        <w:rPr>
          <w:sz w:val="24"/>
        </w:rPr>
        <w:t>Compliance</w:t>
      </w:r>
      <w:r>
        <w:rPr>
          <w:spacing w:val="-3"/>
          <w:sz w:val="24"/>
        </w:rPr>
        <w:t> </w:t>
      </w:r>
      <w:r>
        <w:rPr>
          <w:sz w:val="24"/>
        </w:rPr>
        <w:t>and</w:t>
      </w:r>
      <w:r>
        <w:rPr>
          <w:spacing w:val="-1"/>
          <w:sz w:val="24"/>
        </w:rPr>
        <w:t> </w:t>
      </w:r>
      <w:r>
        <w:rPr>
          <w:spacing w:val="-2"/>
          <w:sz w:val="24"/>
        </w:rPr>
        <w:t>Penalties</w:t>
      </w:r>
    </w:p>
    <w:p>
      <w:pPr>
        <w:pStyle w:val="ListParagraph"/>
        <w:numPr>
          <w:ilvl w:val="1"/>
          <w:numId w:val="1"/>
        </w:numPr>
        <w:tabs>
          <w:tab w:pos="720" w:val="left" w:leader="none"/>
        </w:tabs>
        <w:spacing w:line="240" w:lineRule="auto" w:before="45" w:after="0"/>
        <w:ind w:left="720" w:right="0" w:hanging="720"/>
        <w:jc w:val="left"/>
        <w:rPr>
          <w:sz w:val="24"/>
        </w:rPr>
      </w:pPr>
      <w:r>
        <w:rPr>
          <w:sz w:val="24"/>
        </w:rPr>
        <w:t>Nonpublic</w:t>
      </w:r>
      <w:r>
        <w:rPr>
          <w:spacing w:val="-2"/>
          <w:sz w:val="24"/>
        </w:rPr>
        <w:t> Information</w:t>
      </w:r>
    </w:p>
    <w:p>
      <w:pPr>
        <w:pStyle w:val="ListParagraph"/>
        <w:numPr>
          <w:ilvl w:val="1"/>
          <w:numId w:val="1"/>
        </w:numPr>
        <w:tabs>
          <w:tab w:pos="720" w:val="left" w:leader="none"/>
        </w:tabs>
        <w:spacing w:line="240" w:lineRule="auto" w:before="44" w:after="0"/>
        <w:ind w:left="720" w:right="0" w:hanging="720"/>
        <w:jc w:val="left"/>
        <w:rPr>
          <w:sz w:val="24"/>
        </w:rPr>
      </w:pPr>
      <w:r>
        <w:rPr>
          <w:spacing w:val="-2"/>
          <w:sz w:val="24"/>
        </w:rPr>
        <w:t>Severability</w:t>
      </w:r>
    </w:p>
    <w:p>
      <w:pPr>
        <w:pStyle w:val="BodyText"/>
        <w:spacing w:before="247"/>
        <w:ind w:left="0"/>
      </w:pPr>
    </w:p>
    <w:p>
      <w:pPr>
        <w:pStyle w:val="ListParagraph"/>
        <w:numPr>
          <w:ilvl w:val="1"/>
          <w:numId w:val="2"/>
        </w:numPr>
        <w:tabs>
          <w:tab w:pos="540" w:val="left" w:leader="none"/>
        </w:tabs>
        <w:spacing w:line="240" w:lineRule="auto" w:before="0" w:after="0"/>
        <w:ind w:left="540" w:right="0" w:hanging="540"/>
        <w:jc w:val="left"/>
        <w:rPr>
          <w:sz w:val="24"/>
        </w:rPr>
      </w:pPr>
      <w:r>
        <w:rPr>
          <w:spacing w:val="28"/>
          <w:sz w:val="24"/>
          <w:u w:val="single"/>
        </w:rPr>
        <w:t>  </w:t>
      </w:r>
      <w:r>
        <w:rPr>
          <w:sz w:val="24"/>
          <w:u w:val="single"/>
        </w:rPr>
        <w:t>​General</w:t>
      </w:r>
      <w:r>
        <w:rPr>
          <w:spacing w:val="1"/>
          <w:sz w:val="24"/>
          <w:u w:val="single"/>
        </w:rPr>
        <w:t> </w:t>
      </w:r>
      <w:r>
        <w:rPr>
          <w:spacing w:val="-2"/>
          <w:sz w:val="24"/>
          <w:u w:val="single"/>
        </w:rPr>
        <w:t>Provisions</w:t>
      </w:r>
    </w:p>
    <w:p>
      <w:pPr>
        <w:pStyle w:val="ListParagraph"/>
        <w:numPr>
          <w:ilvl w:val="2"/>
          <w:numId w:val="2"/>
        </w:numPr>
        <w:tabs>
          <w:tab w:pos="1078" w:val="left" w:leader="none"/>
          <w:tab w:pos="1080" w:val="left" w:leader="none"/>
        </w:tabs>
        <w:spacing w:line="240" w:lineRule="auto" w:before="204" w:after="0"/>
        <w:ind w:left="1080" w:right="121" w:hanging="360"/>
        <w:jc w:val="left"/>
        <w:rPr>
          <w:sz w:val="24"/>
        </w:rPr>
      </w:pPr>
      <w:r>
        <w:rPr>
          <w:sz w:val="24"/>
          <w:u w:val="single"/>
        </w:rPr>
        <w:t>Scope and Purpose</w:t>
      </w:r>
      <w:r>
        <w:rPr>
          <w:sz w:val="24"/>
        </w:rPr>
        <w:t>. 957 CMR 12.00 governs the reporting requirements for Pharmacy</w:t>
      </w:r>
      <w:r>
        <w:rPr>
          <w:spacing w:val="-4"/>
          <w:sz w:val="24"/>
        </w:rPr>
        <w:t> </w:t>
      </w:r>
      <w:r>
        <w:rPr>
          <w:sz w:val="24"/>
        </w:rPr>
        <w:t>Benefit</w:t>
      </w:r>
      <w:r>
        <w:rPr>
          <w:spacing w:val="-4"/>
          <w:sz w:val="24"/>
        </w:rPr>
        <w:t> </w:t>
      </w:r>
      <w:r>
        <w:rPr>
          <w:sz w:val="24"/>
        </w:rPr>
        <w:t>Managers</w:t>
      </w:r>
      <w:r>
        <w:rPr>
          <w:spacing w:val="-4"/>
          <w:sz w:val="24"/>
        </w:rPr>
        <w:t> </w:t>
      </w:r>
      <w:r>
        <w:rPr>
          <w:sz w:val="24"/>
        </w:rPr>
        <w:t>to</w:t>
      </w:r>
      <w:r>
        <w:rPr>
          <w:spacing w:val="-4"/>
          <w:sz w:val="24"/>
        </w:rPr>
        <w:t> </w:t>
      </w:r>
      <w:r>
        <w:rPr>
          <w:sz w:val="24"/>
        </w:rPr>
        <w:t>submit</w:t>
      </w:r>
      <w:r>
        <w:rPr>
          <w:spacing w:val="-4"/>
          <w:sz w:val="24"/>
        </w:rPr>
        <w:t> </w:t>
      </w:r>
      <w:r>
        <w:rPr>
          <w:sz w:val="24"/>
        </w:rPr>
        <w:t>health</w:t>
      </w:r>
      <w:r>
        <w:rPr>
          <w:spacing w:val="-4"/>
          <w:sz w:val="24"/>
        </w:rPr>
        <w:t> </w:t>
      </w:r>
      <w:r>
        <w:rPr>
          <w:sz w:val="24"/>
        </w:rPr>
        <w:t>care</w:t>
      </w:r>
      <w:r>
        <w:rPr>
          <w:spacing w:val="-3"/>
          <w:sz w:val="24"/>
        </w:rPr>
        <w:t> </w:t>
      </w:r>
      <w:r>
        <w:rPr>
          <w:sz w:val="24"/>
        </w:rPr>
        <w:t>data</w:t>
      </w:r>
      <w:r>
        <w:rPr>
          <w:spacing w:val="-4"/>
          <w:sz w:val="24"/>
        </w:rPr>
        <w:t> </w:t>
      </w:r>
      <w:r>
        <w:rPr>
          <w:sz w:val="24"/>
        </w:rPr>
        <w:t>and</w:t>
      </w:r>
      <w:r>
        <w:rPr>
          <w:spacing w:val="-4"/>
          <w:sz w:val="24"/>
        </w:rPr>
        <w:t> </w:t>
      </w:r>
      <w:r>
        <w:rPr>
          <w:sz w:val="24"/>
        </w:rPr>
        <w:t>information</w:t>
      </w:r>
      <w:r>
        <w:rPr>
          <w:spacing w:val="-4"/>
          <w:sz w:val="24"/>
        </w:rPr>
        <w:t> </w:t>
      </w:r>
      <w:r>
        <w:rPr>
          <w:sz w:val="24"/>
        </w:rPr>
        <w:t>to</w:t>
      </w:r>
      <w:r>
        <w:rPr>
          <w:spacing w:val="-4"/>
          <w:sz w:val="24"/>
        </w:rPr>
        <w:t> </w:t>
      </w:r>
      <w:r>
        <w:rPr>
          <w:sz w:val="24"/>
        </w:rPr>
        <w:t>the</w:t>
      </w:r>
      <w:r>
        <w:rPr>
          <w:spacing w:val="-4"/>
          <w:sz w:val="24"/>
        </w:rPr>
        <w:t> </w:t>
      </w:r>
      <w:r>
        <w:rPr>
          <w:sz w:val="24"/>
        </w:rPr>
        <w:t>Center for Health Information and</w:t>
      </w:r>
      <w:r>
        <w:rPr>
          <w:spacing w:val="-5"/>
          <w:sz w:val="24"/>
        </w:rPr>
        <w:t> </w:t>
      </w:r>
      <w:r>
        <w:rPr>
          <w:sz w:val="24"/>
        </w:rPr>
        <w:t>Analysis to ensure uniform reporting of information in accordance with M.G.L. c. 12C.</w:t>
      </w:r>
    </w:p>
    <w:p>
      <w:pPr>
        <w:pStyle w:val="ListParagraph"/>
        <w:numPr>
          <w:ilvl w:val="2"/>
          <w:numId w:val="2"/>
        </w:numPr>
        <w:tabs>
          <w:tab w:pos="1078" w:val="left" w:leader="none"/>
          <w:tab w:pos="1080" w:val="left" w:leader="none"/>
        </w:tabs>
        <w:spacing w:line="240" w:lineRule="auto" w:before="199" w:after="0"/>
        <w:ind w:left="1080" w:right="379" w:hanging="360"/>
        <w:jc w:val="left"/>
        <w:rPr>
          <w:sz w:val="24"/>
        </w:rPr>
      </w:pPr>
      <w:r>
        <w:rPr>
          <w:sz w:val="24"/>
          <w:u w:val="single"/>
        </w:rPr>
        <w:t>Applicability</w:t>
      </w:r>
      <w:r>
        <w:rPr>
          <w:sz w:val="24"/>
        </w:rPr>
        <w:t>.</w:t>
      </w:r>
      <w:r>
        <w:rPr>
          <w:spacing w:val="-5"/>
          <w:sz w:val="24"/>
        </w:rPr>
        <w:t> </w:t>
      </w:r>
      <w:r>
        <w:rPr>
          <w:sz w:val="24"/>
        </w:rPr>
        <w:t>957</w:t>
      </w:r>
      <w:r>
        <w:rPr>
          <w:spacing w:val="-5"/>
          <w:sz w:val="24"/>
        </w:rPr>
        <w:t> </w:t>
      </w:r>
      <w:r>
        <w:rPr>
          <w:sz w:val="24"/>
        </w:rPr>
        <w:t>CMR</w:t>
      </w:r>
      <w:r>
        <w:rPr>
          <w:spacing w:val="-7"/>
          <w:sz w:val="24"/>
        </w:rPr>
        <w:t> </w:t>
      </w:r>
      <w:r>
        <w:rPr>
          <w:sz w:val="24"/>
        </w:rPr>
        <w:t>12.00</w:t>
      </w:r>
      <w:r>
        <w:rPr>
          <w:spacing w:val="-5"/>
          <w:sz w:val="24"/>
        </w:rPr>
        <w:t> </w:t>
      </w:r>
      <w:r>
        <w:rPr>
          <w:sz w:val="24"/>
        </w:rPr>
        <w:t>applies</w:t>
      </w:r>
      <w:r>
        <w:rPr>
          <w:spacing w:val="-5"/>
          <w:sz w:val="24"/>
        </w:rPr>
        <w:t> </w:t>
      </w:r>
      <w:r>
        <w:rPr>
          <w:sz w:val="24"/>
        </w:rPr>
        <w:t>to</w:t>
      </w:r>
      <w:r>
        <w:rPr>
          <w:spacing w:val="-5"/>
          <w:sz w:val="24"/>
        </w:rPr>
        <w:t> </w:t>
      </w:r>
      <w:r>
        <w:rPr>
          <w:sz w:val="24"/>
        </w:rPr>
        <w:t>Pharmacy</w:t>
      </w:r>
      <w:r>
        <w:rPr>
          <w:spacing w:val="-5"/>
          <w:sz w:val="24"/>
        </w:rPr>
        <w:t> </w:t>
      </w:r>
      <w:r>
        <w:rPr>
          <w:sz w:val="24"/>
        </w:rPr>
        <w:t>Benefit</w:t>
      </w:r>
      <w:r>
        <w:rPr>
          <w:spacing w:val="-5"/>
          <w:sz w:val="24"/>
        </w:rPr>
        <w:t> </w:t>
      </w:r>
      <w:r>
        <w:rPr>
          <w:sz w:val="24"/>
        </w:rPr>
        <w:t>Manager</w:t>
      </w:r>
      <w:r>
        <w:rPr>
          <w:spacing w:val="-6"/>
          <w:sz w:val="24"/>
        </w:rPr>
        <w:t> </w:t>
      </w:r>
      <w:r>
        <w:rPr>
          <w:sz w:val="24"/>
        </w:rPr>
        <w:t>as</w:t>
      </w:r>
      <w:r>
        <w:rPr>
          <w:spacing w:val="-5"/>
          <w:sz w:val="24"/>
        </w:rPr>
        <w:t> </w:t>
      </w:r>
      <w:r>
        <w:rPr>
          <w:sz w:val="24"/>
        </w:rPr>
        <w:t>defined</w:t>
      </w:r>
      <w:r>
        <w:rPr>
          <w:spacing w:val="-5"/>
          <w:sz w:val="24"/>
        </w:rPr>
        <w:t> </w:t>
      </w:r>
      <w:r>
        <w:rPr>
          <w:sz w:val="24"/>
        </w:rPr>
        <w:t>in section 12.02.</w:t>
      </w:r>
    </w:p>
    <w:p>
      <w:pPr>
        <w:pStyle w:val="ListParagraph"/>
        <w:numPr>
          <w:ilvl w:val="2"/>
          <w:numId w:val="2"/>
        </w:numPr>
        <w:tabs>
          <w:tab w:pos="1078" w:val="left" w:leader="none"/>
          <w:tab w:pos="1080" w:val="left" w:leader="none"/>
        </w:tabs>
        <w:spacing w:line="240" w:lineRule="auto" w:before="199" w:after="0"/>
        <w:ind w:left="1080" w:right="549" w:hanging="360"/>
        <w:jc w:val="left"/>
        <w:rPr>
          <w:sz w:val="24"/>
        </w:rPr>
      </w:pPr>
      <w:r>
        <w:rPr>
          <w:sz w:val="24"/>
          <w:u w:val="single"/>
        </w:rPr>
        <w:t>Authority</w:t>
      </w:r>
      <w:r>
        <w:rPr>
          <w:sz w:val="24"/>
        </w:rPr>
        <w:t>.</w:t>
      </w:r>
      <w:r>
        <w:rPr>
          <w:spacing w:val="-9"/>
          <w:sz w:val="24"/>
        </w:rPr>
        <w:t> </w:t>
      </w:r>
      <w:r>
        <w:rPr>
          <w:sz w:val="24"/>
        </w:rPr>
        <w:t>This</w:t>
      </w:r>
      <w:r>
        <w:rPr>
          <w:spacing w:val="-5"/>
          <w:sz w:val="24"/>
        </w:rPr>
        <w:t> </w:t>
      </w:r>
      <w:r>
        <w:rPr>
          <w:sz w:val="24"/>
        </w:rPr>
        <w:t>regulation</w:t>
      </w:r>
      <w:r>
        <w:rPr>
          <w:spacing w:val="-5"/>
          <w:sz w:val="24"/>
        </w:rPr>
        <w:t> </w:t>
      </w:r>
      <w:r>
        <w:rPr>
          <w:sz w:val="24"/>
        </w:rPr>
        <w:t>is</w:t>
      </w:r>
      <w:r>
        <w:rPr>
          <w:spacing w:val="-5"/>
          <w:sz w:val="24"/>
        </w:rPr>
        <w:t> </w:t>
      </w:r>
      <w:r>
        <w:rPr>
          <w:sz w:val="24"/>
        </w:rPr>
        <w:t>issued</w:t>
      </w:r>
      <w:r>
        <w:rPr>
          <w:spacing w:val="-5"/>
          <w:sz w:val="24"/>
        </w:rPr>
        <w:t> </w:t>
      </w:r>
      <w:r>
        <w:rPr>
          <w:sz w:val="24"/>
        </w:rPr>
        <w:t>pursuant</w:t>
      </w:r>
      <w:r>
        <w:rPr>
          <w:spacing w:val="-5"/>
          <w:sz w:val="24"/>
        </w:rPr>
        <w:t> </w:t>
      </w:r>
      <w:r>
        <w:rPr>
          <w:sz w:val="24"/>
        </w:rPr>
        <w:t>to</w:t>
      </w:r>
      <w:r>
        <w:rPr>
          <w:spacing w:val="-5"/>
          <w:sz w:val="24"/>
        </w:rPr>
        <w:t> </w:t>
      </w:r>
      <w:r>
        <w:rPr>
          <w:sz w:val="24"/>
        </w:rPr>
        <w:t>M.G.L.</w:t>
      </w:r>
      <w:r>
        <w:rPr>
          <w:spacing w:val="-5"/>
          <w:sz w:val="24"/>
        </w:rPr>
        <w:t> </w:t>
      </w:r>
      <w:r>
        <w:rPr>
          <w:sz w:val="24"/>
        </w:rPr>
        <w:t>c.</w:t>
      </w:r>
      <w:r>
        <w:rPr>
          <w:spacing w:val="-5"/>
          <w:sz w:val="24"/>
        </w:rPr>
        <w:t> </w:t>
      </w:r>
      <w:r>
        <w:rPr>
          <w:sz w:val="24"/>
        </w:rPr>
        <w:t>12C,</w:t>
      </w:r>
      <w:r>
        <w:rPr>
          <w:spacing w:val="-5"/>
          <w:sz w:val="24"/>
        </w:rPr>
        <w:t> </w:t>
      </w:r>
      <w:r>
        <w:rPr>
          <w:sz w:val="24"/>
        </w:rPr>
        <w:t>including</w:t>
      </w:r>
      <w:r>
        <w:rPr>
          <w:spacing w:val="-5"/>
          <w:sz w:val="24"/>
        </w:rPr>
        <w:t> </w:t>
      </w:r>
      <w:r>
        <w:rPr>
          <w:sz w:val="24"/>
        </w:rPr>
        <w:t>but</w:t>
      </w:r>
      <w:r>
        <w:rPr>
          <w:spacing w:val="-5"/>
          <w:sz w:val="24"/>
        </w:rPr>
        <w:t> </w:t>
      </w:r>
      <w:r>
        <w:rPr>
          <w:sz w:val="24"/>
        </w:rPr>
        <w:t>not limited to, §§ 3, 5, 10A, and 11.</w:t>
      </w:r>
    </w:p>
    <w:p>
      <w:pPr>
        <w:pStyle w:val="ListParagraph"/>
        <w:numPr>
          <w:ilvl w:val="1"/>
          <w:numId w:val="2"/>
        </w:numPr>
        <w:tabs>
          <w:tab w:pos="540" w:val="left" w:leader="none"/>
        </w:tabs>
        <w:spacing w:line="240" w:lineRule="auto" w:before="202" w:after="0"/>
        <w:ind w:left="540" w:right="0" w:hanging="540"/>
        <w:jc w:val="left"/>
        <w:rPr>
          <w:sz w:val="24"/>
        </w:rPr>
      </w:pPr>
      <w:r>
        <w:rPr>
          <w:spacing w:val="30"/>
          <w:sz w:val="24"/>
          <w:u w:val="single"/>
        </w:rPr>
        <w:t>  </w:t>
      </w:r>
      <w:r>
        <w:rPr>
          <w:sz w:val="24"/>
          <w:u w:val="single"/>
        </w:rPr>
        <w:t>​</w:t>
      </w:r>
      <w:r>
        <w:rPr>
          <w:spacing w:val="-2"/>
          <w:sz w:val="24"/>
          <w:u w:val="single"/>
        </w:rPr>
        <w:t>Definitions</w:t>
      </w:r>
    </w:p>
    <w:p>
      <w:pPr>
        <w:pStyle w:val="BodyText"/>
        <w:spacing w:line="278" w:lineRule="auto" w:before="204"/>
      </w:pPr>
      <w:r>
        <w:rPr/>
        <w:t>All defined terms in 957 CMR 12.00 are capitalized.</w:t>
      </w:r>
      <w:r>
        <w:rPr>
          <w:spacing w:val="-7"/>
        </w:rPr>
        <w:t> </w:t>
      </w:r>
      <w:r>
        <w:rPr/>
        <w:t>Any other term used in this regulation</w:t>
      </w:r>
      <w:r>
        <w:rPr>
          <w:spacing w:val="-3"/>
        </w:rPr>
        <w:t> </w:t>
      </w:r>
      <w:r>
        <w:rPr/>
        <w:t>but</w:t>
      </w:r>
      <w:r>
        <w:rPr>
          <w:spacing w:val="-3"/>
        </w:rPr>
        <w:t> </w:t>
      </w:r>
      <w:r>
        <w:rPr/>
        <w:t>not</w:t>
      </w:r>
      <w:r>
        <w:rPr>
          <w:spacing w:val="-3"/>
        </w:rPr>
        <w:t> </w:t>
      </w:r>
      <w:r>
        <w:rPr/>
        <w:t>defined</w:t>
      </w:r>
      <w:r>
        <w:rPr>
          <w:spacing w:val="-3"/>
        </w:rPr>
        <w:t> </w:t>
      </w:r>
      <w:r>
        <w:rPr/>
        <w:t>herein</w:t>
      </w:r>
      <w:r>
        <w:rPr>
          <w:spacing w:val="-3"/>
        </w:rPr>
        <w:t> </w:t>
      </w:r>
      <w:r>
        <w:rPr/>
        <w:t>shall</w:t>
      </w:r>
      <w:r>
        <w:rPr>
          <w:spacing w:val="-3"/>
        </w:rPr>
        <w:t> </w:t>
      </w:r>
      <w:r>
        <w:rPr/>
        <w:t>have</w:t>
      </w:r>
      <w:r>
        <w:rPr>
          <w:spacing w:val="-4"/>
        </w:rPr>
        <w:t> </w:t>
      </w:r>
      <w:r>
        <w:rPr/>
        <w:t>the</w:t>
      </w:r>
      <w:r>
        <w:rPr>
          <w:spacing w:val="-4"/>
        </w:rPr>
        <w:t> </w:t>
      </w:r>
      <w:r>
        <w:rPr/>
        <w:t>meaning</w:t>
      </w:r>
      <w:r>
        <w:rPr>
          <w:spacing w:val="-3"/>
        </w:rPr>
        <w:t> </w:t>
      </w:r>
      <w:r>
        <w:rPr/>
        <w:t>given</w:t>
      </w:r>
      <w:r>
        <w:rPr>
          <w:spacing w:val="-3"/>
        </w:rPr>
        <w:t> </w:t>
      </w:r>
      <w:r>
        <w:rPr/>
        <w:t>to</w:t>
      </w:r>
      <w:r>
        <w:rPr>
          <w:spacing w:val="-3"/>
        </w:rPr>
        <w:t> </w:t>
      </w:r>
      <w:r>
        <w:rPr/>
        <w:t>the</w:t>
      </w:r>
      <w:r>
        <w:rPr>
          <w:spacing w:val="-4"/>
        </w:rPr>
        <w:t> </w:t>
      </w:r>
      <w:r>
        <w:rPr/>
        <w:t>term</w:t>
      </w:r>
      <w:r>
        <w:rPr>
          <w:spacing w:val="-1"/>
        </w:rPr>
        <w:t> </w:t>
      </w:r>
      <w:r>
        <w:rPr/>
        <w:t>by</w:t>
      </w:r>
      <w:r>
        <w:rPr>
          <w:spacing w:val="-3"/>
        </w:rPr>
        <w:t> </w:t>
      </w:r>
      <w:r>
        <w:rPr/>
        <w:t>M.G.L.</w:t>
      </w:r>
      <w:r>
        <w:rPr>
          <w:spacing w:val="-3"/>
        </w:rPr>
        <w:t> </w:t>
      </w:r>
      <w:r>
        <w:rPr/>
        <w:t>c. 12C, other CHIA regulations, or Sub-Regulatory Guidance.</w:t>
      </w:r>
    </w:p>
    <w:p>
      <w:pPr>
        <w:pStyle w:val="BodyText"/>
        <w:spacing w:line="278" w:lineRule="auto" w:before="158"/>
      </w:pPr>
      <w:r>
        <w:rPr/>
        <w:t>As</w:t>
      </w:r>
      <w:r>
        <w:rPr>
          <w:spacing w:val="-3"/>
        </w:rPr>
        <w:t> </w:t>
      </w:r>
      <w:r>
        <w:rPr/>
        <w:t>used</w:t>
      </w:r>
      <w:r>
        <w:rPr>
          <w:spacing w:val="-3"/>
        </w:rPr>
        <w:t> </w:t>
      </w:r>
      <w:r>
        <w:rPr/>
        <w:t>in</w:t>
      </w:r>
      <w:r>
        <w:rPr>
          <w:spacing w:val="-3"/>
        </w:rPr>
        <w:t> </w:t>
      </w:r>
      <w:r>
        <w:rPr/>
        <w:t>957</w:t>
      </w:r>
      <w:r>
        <w:rPr>
          <w:spacing w:val="-3"/>
        </w:rPr>
        <w:t> </w:t>
      </w:r>
      <w:r>
        <w:rPr/>
        <w:t>CMR</w:t>
      </w:r>
      <w:r>
        <w:rPr>
          <w:spacing w:val="-3"/>
        </w:rPr>
        <w:t> </w:t>
      </w:r>
      <w:r>
        <w:rPr/>
        <w:t>12.00,</w:t>
      </w:r>
      <w:r>
        <w:rPr>
          <w:spacing w:val="-3"/>
        </w:rPr>
        <w:t> </w:t>
      </w:r>
      <w:r>
        <w:rPr/>
        <w:t>unless</w:t>
      </w:r>
      <w:r>
        <w:rPr>
          <w:spacing w:val="-3"/>
        </w:rPr>
        <w:t> </w:t>
      </w:r>
      <w:r>
        <w:rPr/>
        <w:t>the</w:t>
      </w:r>
      <w:r>
        <w:rPr>
          <w:spacing w:val="-4"/>
        </w:rPr>
        <w:t> </w:t>
      </w:r>
      <w:r>
        <w:rPr/>
        <w:t>context</w:t>
      </w:r>
      <w:r>
        <w:rPr>
          <w:spacing w:val="-3"/>
        </w:rPr>
        <w:t> </w:t>
      </w:r>
      <w:r>
        <w:rPr/>
        <w:t>requires</w:t>
      </w:r>
      <w:r>
        <w:rPr>
          <w:spacing w:val="-3"/>
        </w:rPr>
        <w:t> </w:t>
      </w:r>
      <w:r>
        <w:rPr/>
        <w:t>otherwise,</w:t>
      </w:r>
      <w:r>
        <w:rPr>
          <w:spacing w:val="-3"/>
        </w:rPr>
        <w:t> </w:t>
      </w:r>
      <w:r>
        <w:rPr/>
        <w:t>the</w:t>
      </w:r>
      <w:r>
        <w:rPr>
          <w:spacing w:val="-3"/>
        </w:rPr>
        <w:t> </w:t>
      </w:r>
      <w:r>
        <w:rPr/>
        <w:t>following</w:t>
      </w:r>
      <w:r>
        <w:rPr>
          <w:spacing w:val="-3"/>
        </w:rPr>
        <w:t> </w:t>
      </w:r>
      <w:r>
        <w:rPr/>
        <w:t>words shall have the following meanings:</w:t>
      </w:r>
    </w:p>
    <w:p>
      <w:pPr>
        <w:pStyle w:val="BodyText"/>
        <w:spacing w:line="278" w:lineRule="auto" w:before="159"/>
      </w:pPr>
      <w:r>
        <w:rPr>
          <w:u w:val="single"/>
        </w:rPr>
        <w:t>Adjudicatory</w:t>
      </w:r>
      <w:r>
        <w:rPr>
          <w:spacing w:val="-6"/>
          <w:u w:val="single"/>
        </w:rPr>
        <w:t> </w:t>
      </w:r>
      <w:r>
        <w:rPr>
          <w:u w:val="single"/>
        </w:rPr>
        <w:t>Proceeding</w:t>
      </w:r>
      <w:r>
        <w:rPr/>
        <w:t>.</w:t>
      </w:r>
      <w:r>
        <w:rPr>
          <w:spacing w:val="-15"/>
        </w:rPr>
        <w:t> </w:t>
      </w:r>
      <w:r>
        <w:rPr/>
        <w:t>A</w:t>
      </w:r>
      <w:r>
        <w:rPr>
          <w:spacing w:val="-15"/>
        </w:rPr>
        <w:t> </w:t>
      </w:r>
      <w:r>
        <w:rPr/>
        <w:t>proceeding</w:t>
      </w:r>
      <w:r>
        <w:rPr>
          <w:spacing w:val="-4"/>
        </w:rPr>
        <w:t> </w:t>
      </w:r>
      <w:r>
        <w:rPr/>
        <w:t>before</w:t>
      </w:r>
      <w:r>
        <w:rPr>
          <w:spacing w:val="-5"/>
        </w:rPr>
        <w:t> </w:t>
      </w:r>
      <w:r>
        <w:rPr/>
        <w:t>an</w:t>
      </w:r>
      <w:r>
        <w:rPr>
          <w:spacing w:val="-2"/>
        </w:rPr>
        <w:t> </w:t>
      </w:r>
      <w:r>
        <w:rPr/>
        <w:t>agency</w:t>
      </w:r>
      <w:r>
        <w:rPr>
          <w:spacing w:val="-4"/>
        </w:rPr>
        <w:t> </w:t>
      </w:r>
      <w:r>
        <w:rPr/>
        <w:t>in</w:t>
      </w:r>
      <w:r>
        <w:rPr>
          <w:spacing w:val="-4"/>
        </w:rPr>
        <w:t> </w:t>
      </w:r>
      <w:r>
        <w:rPr/>
        <w:t>which</w:t>
      </w:r>
      <w:r>
        <w:rPr>
          <w:spacing w:val="-4"/>
        </w:rPr>
        <w:t> </w:t>
      </w:r>
      <w:r>
        <w:rPr/>
        <w:t>the</w:t>
      </w:r>
      <w:r>
        <w:rPr>
          <w:spacing w:val="-5"/>
        </w:rPr>
        <w:t> </w:t>
      </w:r>
      <w:r>
        <w:rPr/>
        <w:t>legal</w:t>
      </w:r>
      <w:r>
        <w:rPr>
          <w:spacing w:val="-2"/>
        </w:rPr>
        <w:t> </w:t>
      </w:r>
      <w:r>
        <w:rPr/>
        <w:t>rights,</w:t>
      </w:r>
      <w:r>
        <w:rPr>
          <w:spacing w:val="-4"/>
        </w:rPr>
        <w:t> </w:t>
      </w:r>
      <w:r>
        <w:rPr/>
        <w:t>duties or</w:t>
      </w:r>
      <w:r>
        <w:rPr>
          <w:spacing w:val="-1"/>
        </w:rPr>
        <w:t> </w:t>
      </w:r>
      <w:r>
        <w:rPr/>
        <w:t>privileges of</w:t>
      </w:r>
      <w:r>
        <w:rPr>
          <w:spacing w:val="-1"/>
        </w:rPr>
        <w:t> </w:t>
      </w:r>
      <w:r>
        <w:rPr/>
        <w:t>specifically named persons or entities are</w:t>
      </w:r>
      <w:r>
        <w:rPr>
          <w:spacing w:val="-1"/>
        </w:rPr>
        <w:t> </w:t>
      </w:r>
      <w:r>
        <w:rPr/>
        <w:t>required by constitutional right or by any provision of the General Laws to be determined after an opportunity for an agency hearing.</w:t>
      </w:r>
    </w:p>
    <w:p>
      <w:pPr>
        <w:pStyle w:val="BodyText"/>
        <w:spacing w:line="278" w:lineRule="auto" w:before="157"/>
      </w:pPr>
      <w:r>
        <w:rPr>
          <w:u w:val="single"/>
        </w:rPr>
        <w:t>Administrative Fees</w:t>
      </w:r>
      <w:r>
        <w:rPr/>
        <w:t>.</w:t>
      </w:r>
      <w:r>
        <w:rPr>
          <w:spacing w:val="-4"/>
        </w:rPr>
        <w:t> </w:t>
      </w:r>
      <w:r>
        <w:rPr/>
        <w:t>Administrative, service, or other fees that a Pharmacy Benefit Manager imposes on (1) Payers, for including, but not limited to, processing claims, managing</w:t>
      </w:r>
      <w:r>
        <w:rPr>
          <w:spacing w:val="-5"/>
        </w:rPr>
        <w:t> </w:t>
      </w:r>
      <w:r>
        <w:rPr/>
        <w:t>drug</w:t>
      </w:r>
      <w:r>
        <w:rPr>
          <w:spacing w:val="-5"/>
        </w:rPr>
        <w:t> </w:t>
      </w:r>
      <w:r>
        <w:rPr/>
        <w:t>Formularies,</w:t>
      </w:r>
      <w:r>
        <w:rPr>
          <w:spacing w:val="-5"/>
        </w:rPr>
        <w:t> </w:t>
      </w:r>
      <w:r>
        <w:rPr/>
        <w:t>and</w:t>
      </w:r>
      <w:r>
        <w:rPr>
          <w:spacing w:val="-5"/>
        </w:rPr>
        <w:t> </w:t>
      </w:r>
      <w:r>
        <w:rPr/>
        <w:t>other</w:t>
      </w:r>
      <w:r>
        <w:rPr>
          <w:spacing w:val="-5"/>
        </w:rPr>
        <w:t> </w:t>
      </w:r>
      <w:r>
        <w:rPr/>
        <w:t>services;</w:t>
      </w:r>
      <w:r>
        <w:rPr>
          <w:spacing w:val="-5"/>
        </w:rPr>
        <w:t> </w:t>
      </w:r>
      <w:r>
        <w:rPr/>
        <w:t>and</w:t>
      </w:r>
      <w:r>
        <w:rPr>
          <w:spacing w:val="-5"/>
        </w:rPr>
        <w:t> </w:t>
      </w:r>
      <w:r>
        <w:rPr/>
        <w:t>(2)</w:t>
      </w:r>
      <w:r>
        <w:rPr>
          <w:spacing w:val="-5"/>
        </w:rPr>
        <w:t> </w:t>
      </w:r>
      <w:r>
        <w:rPr/>
        <w:t>Pharmaceutical</w:t>
      </w:r>
      <w:r>
        <w:rPr>
          <w:spacing w:val="-5"/>
        </w:rPr>
        <w:t> </w:t>
      </w:r>
      <w:r>
        <w:rPr/>
        <w:t>Manufacturing</w:t>
      </w:r>
    </w:p>
    <w:p>
      <w:pPr>
        <w:pStyle w:val="BodyText"/>
        <w:spacing w:after="0" w:line="278" w:lineRule="auto"/>
        <w:sectPr>
          <w:headerReference w:type="default" r:id="rId5"/>
          <w:footerReference w:type="default" r:id="rId6"/>
          <w:type w:val="continuous"/>
          <w:pgSz w:w="12240" w:h="15840"/>
          <w:pgMar w:header="729" w:footer="1117" w:top="1880" w:bottom="1300" w:left="1440" w:right="1440"/>
          <w:pgNumType w:start="1"/>
        </w:sectPr>
      </w:pPr>
    </w:p>
    <w:p>
      <w:pPr>
        <w:pStyle w:val="BodyText"/>
        <w:spacing w:before="136"/>
        <w:ind w:left="0"/>
      </w:pPr>
    </w:p>
    <w:p>
      <w:pPr>
        <w:pStyle w:val="BodyText"/>
        <w:ind w:left="0"/>
        <w:jc w:val="center"/>
      </w:pPr>
      <w:r>
        <w:rPr/>
        <w:t>957</w:t>
      </w:r>
      <w:r>
        <w:rPr>
          <w:spacing w:val="-2"/>
        </w:rPr>
        <w:t> </w:t>
      </w:r>
      <w:r>
        <w:rPr/>
        <w:t>CMR</w:t>
      </w:r>
      <w:r>
        <w:rPr>
          <w:spacing w:val="-1"/>
        </w:rPr>
        <w:t> </w:t>
      </w:r>
      <w:r>
        <w:rPr/>
        <w:t>12.00:</w:t>
      </w:r>
      <w:r>
        <w:rPr>
          <w:spacing w:val="-2"/>
        </w:rPr>
        <w:t> </w:t>
      </w:r>
      <w:r>
        <w:rPr/>
        <w:t>Pharmacy</w:t>
      </w:r>
      <w:r>
        <w:rPr>
          <w:spacing w:val="-1"/>
        </w:rPr>
        <w:t> </w:t>
      </w:r>
      <w:r>
        <w:rPr/>
        <w:t>Benefit</w:t>
      </w:r>
      <w:r>
        <w:rPr>
          <w:spacing w:val="-1"/>
        </w:rPr>
        <w:t> </w:t>
      </w:r>
      <w:r>
        <w:rPr/>
        <w:t>Manager</w:t>
      </w:r>
      <w:r>
        <w:rPr>
          <w:spacing w:val="-2"/>
        </w:rPr>
        <w:t> Reporting</w:t>
      </w:r>
    </w:p>
    <w:p>
      <w:pPr>
        <w:pStyle w:val="BodyText"/>
        <w:spacing w:before="221"/>
        <w:ind w:left="0"/>
      </w:pPr>
    </w:p>
    <w:p>
      <w:pPr>
        <w:pStyle w:val="BodyText"/>
        <w:spacing w:line="278" w:lineRule="auto"/>
      </w:pPr>
      <w:r>
        <w:rPr/>
        <w:t>Companies,</w:t>
      </w:r>
      <w:r>
        <w:rPr>
          <w:spacing w:val="-4"/>
        </w:rPr>
        <w:t> </w:t>
      </w:r>
      <w:r>
        <w:rPr/>
        <w:t>for</w:t>
      </w:r>
      <w:r>
        <w:rPr>
          <w:spacing w:val="-5"/>
        </w:rPr>
        <w:t> </w:t>
      </w:r>
      <w:r>
        <w:rPr/>
        <w:t>including,</w:t>
      </w:r>
      <w:r>
        <w:rPr>
          <w:spacing w:val="-4"/>
        </w:rPr>
        <w:t> </w:t>
      </w:r>
      <w:r>
        <w:rPr/>
        <w:t>but</w:t>
      </w:r>
      <w:r>
        <w:rPr>
          <w:spacing w:val="-4"/>
        </w:rPr>
        <w:t> </w:t>
      </w:r>
      <w:r>
        <w:rPr/>
        <w:t>not</w:t>
      </w:r>
      <w:r>
        <w:rPr>
          <w:spacing w:val="-4"/>
        </w:rPr>
        <w:t> </w:t>
      </w:r>
      <w:r>
        <w:rPr/>
        <w:t>limited</w:t>
      </w:r>
      <w:r>
        <w:rPr>
          <w:spacing w:val="-4"/>
        </w:rPr>
        <w:t> </w:t>
      </w:r>
      <w:r>
        <w:rPr/>
        <w:t>to,</w:t>
      </w:r>
      <w:r>
        <w:rPr>
          <w:spacing w:val="-4"/>
        </w:rPr>
        <w:t> </w:t>
      </w:r>
      <w:r>
        <w:rPr/>
        <w:t>administering</w:t>
      </w:r>
      <w:r>
        <w:rPr>
          <w:spacing w:val="-4"/>
        </w:rPr>
        <w:t> </w:t>
      </w:r>
      <w:r>
        <w:rPr/>
        <w:t>rebates,</w:t>
      </w:r>
      <w:r>
        <w:rPr>
          <w:spacing w:val="-4"/>
        </w:rPr>
        <w:t> </w:t>
      </w:r>
      <w:r>
        <w:rPr/>
        <w:t>providing</w:t>
      </w:r>
      <w:r>
        <w:rPr>
          <w:spacing w:val="-4"/>
        </w:rPr>
        <w:t> </w:t>
      </w:r>
      <w:r>
        <w:rPr/>
        <w:t>data</w:t>
      </w:r>
      <w:r>
        <w:rPr>
          <w:spacing w:val="-5"/>
        </w:rPr>
        <w:t> </w:t>
      </w:r>
      <w:r>
        <w:rPr/>
        <w:t>or analytic services, and other services.</w:t>
      </w:r>
    </w:p>
    <w:p>
      <w:pPr>
        <w:pStyle w:val="BodyText"/>
        <w:spacing w:before="159"/>
      </w:pPr>
      <w:r>
        <w:rPr>
          <w:u w:val="single"/>
        </w:rPr>
        <w:t>Calendar</w:t>
      </w:r>
      <w:r>
        <w:rPr>
          <w:spacing w:val="-15"/>
          <w:u w:val="single"/>
        </w:rPr>
        <w:t> </w:t>
      </w:r>
      <w:r>
        <w:rPr>
          <w:u w:val="single"/>
        </w:rPr>
        <w:t>Year</w:t>
      </w:r>
      <w:r>
        <w:rPr/>
        <w:t>.</w:t>
      </w:r>
      <w:r>
        <w:rPr>
          <w:spacing w:val="-10"/>
        </w:rPr>
        <w:t> </w:t>
      </w:r>
      <w:r>
        <w:rPr/>
        <w:t>The</w:t>
      </w:r>
      <w:r>
        <w:rPr>
          <w:spacing w:val="-6"/>
        </w:rPr>
        <w:t> </w:t>
      </w:r>
      <w:r>
        <w:rPr/>
        <w:t>period</w:t>
      </w:r>
      <w:r>
        <w:rPr>
          <w:spacing w:val="-5"/>
        </w:rPr>
        <w:t> </w:t>
      </w:r>
      <w:r>
        <w:rPr/>
        <w:t>beginning</w:t>
      </w:r>
      <w:r>
        <w:rPr>
          <w:spacing w:val="-5"/>
        </w:rPr>
        <w:t> </w:t>
      </w:r>
      <w:r>
        <w:rPr/>
        <w:t>January</w:t>
      </w:r>
      <w:r>
        <w:rPr>
          <w:spacing w:val="-5"/>
        </w:rPr>
        <w:t> </w:t>
      </w:r>
      <w:r>
        <w:rPr/>
        <w:t>1</w:t>
      </w:r>
      <w:r>
        <w:rPr>
          <w:vertAlign w:val="superscript"/>
        </w:rPr>
        <w:t>st</w:t>
      </w:r>
      <w:r>
        <w:rPr>
          <w:spacing w:val="-5"/>
          <w:vertAlign w:val="baseline"/>
        </w:rPr>
        <w:t> </w:t>
      </w:r>
      <w:r>
        <w:rPr>
          <w:vertAlign w:val="baseline"/>
        </w:rPr>
        <w:t>and</w:t>
      </w:r>
      <w:r>
        <w:rPr>
          <w:spacing w:val="-5"/>
          <w:vertAlign w:val="baseline"/>
        </w:rPr>
        <w:t> </w:t>
      </w:r>
      <w:r>
        <w:rPr>
          <w:vertAlign w:val="baseline"/>
        </w:rPr>
        <w:t>ending</w:t>
      </w:r>
      <w:r>
        <w:rPr>
          <w:spacing w:val="-5"/>
          <w:vertAlign w:val="baseline"/>
        </w:rPr>
        <w:t> </w:t>
      </w:r>
      <w:r>
        <w:rPr>
          <w:vertAlign w:val="baseline"/>
        </w:rPr>
        <w:t>December</w:t>
      </w:r>
      <w:r>
        <w:rPr>
          <w:spacing w:val="-5"/>
          <w:vertAlign w:val="baseline"/>
        </w:rPr>
        <w:t> </w:t>
      </w:r>
      <w:r>
        <w:rPr>
          <w:spacing w:val="-2"/>
          <w:vertAlign w:val="baseline"/>
        </w:rPr>
        <w:t>31</w:t>
      </w:r>
      <w:r>
        <w:rPr>
          <w:spacing w:val="-2"/>
          <w:vertAlign w:val="superscript"/>
        </w:rPr>
        <w:t>st</w:t>
      </w:r>
      <w:r>
        <w:rPr>
          <w:spacing w:val="-2"/>
          <w:vertAlign w:val="baseline"/>
        </w:rPr>
        <w:t>.</w:t>
      </w:r>
    </w:p>
    <w:p>
      <w:pPr>
        <w:pStyle w:val="BodyText"/>
        <w:spacing w:line="278" w:lineRule="auto" w:before="204"/>
      </w:pPr>
      <w:r>
        <w:rPr>
          <w:u w:val="single"/>
        </w:rPr>
        <w:t>Carrier</w:t>
      </w:r>
      <w:r>
        <w:rPr/>
        <w:t>.</w:t>
      </w:r>
      <w:r>
        <w:rPr>
          <w:spacing w:val="-6"/>
        </w:rPr>
        <w:t> </w:t>
      </w:r>
      <w:r>
        <w:rPr/>
        <w:t>An insurer licensed or otherwise authorized to transact accident or health insurance under chapter 175; a nonprofit hospital service corporation organized under chapter 176A; a nonprofit medical service corporation organized under chapter 176B; a health maintenance organization organized under chapter 176G; and an organization entering into a preferred provider arrangement under chapter 176I, but not including an employer</w:t>
      </w:r>
      <w:r>
        <w:rPr>
          <w:spacing w:val="-4"/>
        </w:rPr>
        <w:t> </w:t>
      </w:r>
      <w:r>
        <w:rPr/>
        <w:t>purchasing</w:t>
      </w:r>
      <w:r>
        <w:rPr>
          <w:spacing w:val="-3"/>
        </w:rPr>
        <w:t> </w:t>
      </w:r>
      <w:r>
        <w:rPr/>
        <w:t>coverage</w:t>
      </w:r>
      <w:r>
        <w:rPr>
          <w:spacing w:val="-4"/>
        </w:rPr>
        <w:t> </w:t>
      </w:r>
      <w:r>
        <w:rPr/>
        <w:t>or</w:t>
      </w:r>
      <w:r>
        <w:rPr>
          <w:spacing w:val="-4"/>
        </w:rPr>
        <w:t> </w:t>
      </w:r>
      <w:r>
        <w:rPr/>
        <w:t>acting</w:t>
      </w:r>
      <w:r>
        <w:rPr>
          <w:spacing w:val="-3"/>
        </w:rPr>
        <w:t> </w:t>
      </w:r>
      <w:r>
        <w:rPr/>
        <w:t>on</w:t>
      </w:r>
      <w:r>
        <w:rPr>
          <w:spacing w:val="-3"/>
        </w:rPr>
        <w:t> </w:t>
      </w:r>
      <w:r>
        <w:rPr/>
        <w:t>behalf</w:t>
      </w:r>
      <w:r>
        <w:rPr>
          <w:spacing w:val="-2"/>
        </w:rPr>
        <w:t> </w:t>
      </w:r>
      <w:r>
        <w:rPr/>
        <w:t>of</w:t>
      </w:r>
      <w:r>
        <w:rPr>
          <w:spacing w:val="-4"/>
        </w:rPr>
        <w:t> </w:t>
      </w:r>
      <w:r>
        <w:rPr/>
        <w:t>its</w:t>
      </w:r>
      <w:r>
        <w:rPr>
          <w:spacing w:val="-3"/>
        </w:rPr>
        <w:t> </w:t>
      </w:r>
      <w:r>
        <w:rPr/>
        <w:t>employees</w:t>
      </w:r>
      <w:r>
        <w:rPr>
          <w:spacing w:val="-3"/>
        </w:rPr>
        <w:t> </w:t>
      </w:r>
      <w:r>
        <w:rPr/>
        <w:t>or</w:t>
      </w:r>
      <w:r>
        <w:rPr>
          <w:spacing w:val="-4"/>
        </w:rPr>
        <w:t> </w:t>
      </w:r>
      <w:r>
        <w:rPr/>
        <w:t>the</w:t>
      </w:r>
      <w:r>
        <w:rPr>
          <w:spacing w:val="-4"/>
        </w:rPr>
        <w:t> </w:t>
      </w:r>
      <w:r>
        <w:rPr/>
        <w:t>employees</w:t>
      </w:r>
      <w:r>
        <w:rPr>
          <w:spacing w:val="-3"/>
        </w:rPr>
        <w:t> </w:t>
      </w:r>
      <w:r>
        <w:rPr/>
        <w:t>of</w:t>
      </w:r>
      <w:r>
        <w:rPr>
          <w:spacing w:val="-4"/>
        </w:rPr>
        <w:t> </w:t>
      </w:r>
      <w:r>
        <w:rPr/>
        <w:t>1 or more subsidiaries or affiliated corporations of the employer; provided that, unless otherwise noted, the term ''carrier'' shall not include any entity to the extent it offers a policy, certificate or contract that provides coverage solely for dental care services or vision care services.</w:t>
      </w:r>
    </w:p>
    <w:p>
      <w:pPr>
        <w:pStyle w:val="BodyText"/>
        <w:spacing w:before="154"/>
      </w:pPr>
      <w:r>
        <w:rPr>
          <w:u w:val="single"/>
        </w:rPr>
        <w:t>CHIA</w:t>
      </w:r>
      <w:r>
        <w:rPr>
          <w:spacing w:val="-17"/>
          <w:u w:val="single"/>
        </w:rPr>
        <w:t> </w:t>
      </w:r>
      <w:r>
        <w:rPr>
          <w:u w:val="single"/>
        </w:rPr>
        <w:t>or</w:t>
      </w:r>
      <w:r>
        <w:rPr>
          <w:spacing w:val="-6"/>
          <w:u w:val="single"/>
        </w:rPr>
        <w:t> </w:t>
      </w:r>
      <w:r>
        <w:rPr>
          <w:u w:val="single"/>
        </w:rPr>
        <w:t>Center</w:t>
      </w:r>
      <w:r>
        <w:rPr/>
        <w:t>.</w:t>
      </w:r>
      <w:r>
        <w:rPr>
          <w:spacing w:val="-7"/>
        </w:rPr>
        <w:t> </w:t>
      </w:r>
      <w:r>
        <w:rPr/>
        <w:t>The</w:t>
      </w:r>
      <w:r>
        <w:rPr>
          <w:spacing w:val="-4"/>
        </w:rPr>
        <w:t> </w:t>
      </w:r>
      <w:r>
        <w:rPr/>
        <w:t>Center</w:t>
      </w:r>
      <w:r>
        <w:rPr>
          <w:spacing w:val="-4"/>
        </w:rPr>
        <w:t> </w:t>
      </w:r>
      <w:r>
        <w:rPr/>
        <w:t>for</w:t>
      </w:r>
      <w:r>
        <w:rPr>
          <w:spacing w:val="-3"/>
        </w:rPr>
        <w:t> </w:t>
      </w:r>
      <w:r>
        <w:rPr/>
        <w:t>Health</w:t>
      </w:r>
      <w:r>
        <w:rPr>
          <w:spacing w:val="-3"/>
        </w:rPr>
        <w:t> </w:t>
      </w:r>
      <w:r>
        <w:rPr/>
        <w:t>Information</w:t>
      </w:r>
      <w:r>
        <w:rPr>
          <w:spacing w:val="-2"/>
        </w:rPr>
        <w:t> </w:t>
      </w:r>
      <w:r>
        <w:rPr/>
        <w:t>and</w:t>
      </w:r>
      <w:r>
        <w:rPr>
          <w:spacing w:val="-15"/>
        </w:rPr>
        <w:t> </w:t>
      </w:r>
      <w:r>
        <w:rPr/>
        <w:t>Analysis</w:t>
      </w:r>
      <w:r>
        <w:rPr>
          <w:spacing w:val="-3"/>
        </w:rPr>
        <w:t> </w:t>
      </w:r>
      <w:r>
        <w:rPr/>
        <w:t>established</w:t>
      </w:r>
      <w:r>
        <w:rPr>
          <w:spacing w:val="-2"/>
        </w:rPr>
        <w:t> under</w:t>
      </w:r>
    </w:p>
    <w:p>
      <w:pPr>
        <w:pStyle w:val="BodyText"/>
        <w:spacing w:before="45"/>
      </w:pPr>
      <w:r>
        <w:rPr/>
        <w:t>M.G.L.</w:t>
      </w:r>
      <w:r>
        <w:rPr>
          <w:spacing w:val="-2"/>
        </w:rPr>
        <w:t> </w:t>
      </w:r>
      <w:r>
        <w:rPr/>
        <w:t>c.</w:t>
      </w:r>
      <w:r>
        <w:rPr>
          <w:spacing w:val="-2"/>
        </w:rPr>
        <w:t> </w:t>
      </w:r>
      <w:r>
        <w:rPr>
          <w:spacing w:val="-4"/>
        </w:rPr>
        <w:t>12C.</w:t>
      </w:r>
    </w:p>
    <w:p>
      <w:pPr>
        <w:pStyle w:val="BodyText"/>
        <w:spacing w:line="278" w:lineRule="auto" w:before="202"/>
      </w:pPr>
      <w:r>
        <w:rPr>
          <w:u w:val="single"/>
        </w:rPr>
        <w:t>Data Specification Manual</w:t>
      </w:r>
      <w:r>
        <w:rPr/>
        <w:t>. The Data Specification Manual contains data submission requirements</w:t>
      </w:r>
      <w:r>
        <w:rPr>
          <w:spacing w:val="-4"/>
        </w:rPr>
        <w:t> </w:t>
      </w:r>
      <w:r>
        <w:rPr/>
        <w:t>including,</w:t>
      </w:r>
      <w:r>
        <w:rPr>
          <w:spacing w:val="-2"/>
        </w:rPr>
        <w:t> </w:t>
      </w:r>
      <w:r>
        <w:rPr/>
        <w:t>but</w:t>
      </w:r>
      <w:r>
        <w:rPr>
          <w:spacing w:val="-4"/>
        </w:rPr>
        <w:t> </w:t>
      </w:r>
      <w:r>
        <w:rPr/>
        <w:t>not</w:t>
      </w:r>
      <w:r>
        <w:rPr>
          <w:spacing w:val="-4"/>
        </w:rPr>
        <w:t> </w:t>
      </w:r>
      <w:r>
        <w:rPr/>
        <w:t>limited</w:t>
      </w:r>
      <w:r>
        <w:rPr>
          <w:spacing w:val="-4"/>
        </w:rPr>
        <w:t> </w:t>
      </w:r>
      <w:r>
        <w:rPr/>
        <w:t>to,</w:t>
      </w:r>
      <w:r>
        <w:rPr>
          <w:spacing w:val="-4"/>
        </w:rPr>
        <w:t> </w:t>
      </w:r>
      <w:r>
        <w:rPr/>
        <w:t>required</w:t>
      </w:r>
      <w:r>
        <w:rPr>
          <w:spacing w:val="-4"/>
        </w:rPr>
        <w:t> </w:t>
      </w:r>
      <w:r>
        <w:rPr/>
        <w:t>fields,</w:t>
      </w:r>
      <w:r>
        <w:rPr>
          <w:spacing w:val="-4"/>
        </w:rPr>
        <w:t> </w:t>
      </w:r>
      <w:r>
        <w:rPr/>
        <w:t>file</w:t>
      </w:r>
      <w:r>
        <w:rPr>
          <w:spacing w:val="-5"/>
        </w:rPr>
        <w:t> </w:t>
      </w:r>
      <w:r>
        <w:rPr/>
        <w:t>layouts,</w:t>
      </w:r>
      <w:r>
        <w:rPr>
          <w:spacing w:val="-4"/>
        </w:rPr>
        <w:t> </w:t>
      </w:r>
      <w:r>
        <w:rPr/>
        <w:t>file</w:t>
      </w:r>
      <w:r>
        <w:rPr>
          <w:spacing w:val="-3"/>
        </w:rPr>
        <w:t> </w:t>
      </w:r>
      <w:r>
        <w:rPr/>
        <w:t>components, edit specifications, instructions and other technical specifications.</w:t>
      </w:r>
    </w:p>
    <w:p>
      <w:pPr>
        <w:pStyle w:val="BodyText"/>
        <w:spacing w:line="278" w:lineRule="auto" w:before="160"/>
      </w:pPr>
      <w:r>
        <w:rPr>
          <w:u w:val="single"/>
        </w:rPr>
        <w:t>Dispensing</w:t>
      </w:r>
      <w:r>
        <w:rPr>
          <w:spacing w:val="-3"/>
          <w:u w:val="single"/>
        </w:rPr>
        <w:t> </w:t>
      </w:r>
      <w:r>
        <w:rPr>
          <w:u w:val="single"/>
        </w:rPr>
        <w:t>Fee</w:t>
      </w:r>
      <w:r>
        <w:rPr/>
        <w:t>.</w:t>
      </w:r>
      <w:r>
        <w:rPr>
          <w:spacing w:val="-8"/>
        </w:rPr>
        <w:t> </w:t>
      </w:r>
      <w:r>
        <w:rPr/>
        <w:t>The</w:t>
      </w:r>
      <w:r>
        <w:rPr>
          <w:spacing w:val="-4"/>
        </w:rPr>
        <w:t> </w:t>
      </w:r>
      <w:r>
        <w:rPr/>
        <w:t>fee</w:t>
      </w:r>
      <w:r>
        <w:rPr>
          <w:spacing w:val="-2"/>
        </w:rPr>
        <w:t> </w:t>
      </w:r>
      <w:r>
        <w:rPr/>
        <w:t>paid,</w:t>
      </w:r>
      <w:r>
        <w:rPr>
          <w:spacing w:val="-3"/>
        </w:rPr>
        <w:t> </w:t>
      </w:r>
      <w:r>
        <w:rPr/>
        <w:t>over</w:t>
      </w:r>
      <w:r>
        <w:rPr>
          <w:spacing w:val="-4"/>
        </w:rPr>
        <w:t> </w:t>
      </w:r>
      <w:r>
        <w:rPr/>
        <w:t>and</w:t>
      </w:r>
      <w:r>
        <w:rPr>
          <w:spacing w:val="-1"/>
        </w:rPr>
        <w:t> </w:t>
      </w:r>
      <w:r>
        <w:rPr/>
        <w:t>above</w:t>
      </w:r>
      <w:r>
        <w:rPr>
          <w:spacing w:val="-4"/>
        </w:rPr>
        <w:t> </w:t>
      </w:r>
      <w:r>
        <w:rPr/>
        <w:t>the</w:t>
      </w:r>
      <w:r>
        <w:rPr>
          <w:spacing w:val="-2"/>
        </w:rPr>
        <w:t> </w:t>
      </w:r>
      <w:r>
        <w:rPr/>
        <w:t>Ingredient</w:t>
      </w:r>
      <w:r>
        <w:rPr>
          <w:spacing w:val="-3"/>
        </w:rPr>
        <w:t> </w:t>
      </w:r>
      <w:r>
        <w:rPr/>
        <w:t>Cost,</w:t>
      </w:r>
      <w:r>
        <w:rPr>
          <w:spacing w:val="-3"/>
        </w:rPr>
        <w:t> </w:t>
      </w:r>
      <w:r>
        <w:rPr/>
        <w:t>to</w:t>
      </w:r>
      <w:r>
        <w:rPr>
          <w:spacing w:val="-3"/>
        </w:rPr>
        <w:t> </w:t>
      </w:r>
      <w:r>
        <w:rPr/>
        <w:t>a</w:t>
      </w:r>
      <w:r>
        <w:rPr>
          <w:spacing w:val="-4"/>
        </w:rPr>
        <w:t> </w:t>
      </w:r>
      <w:r>
        <w:rPr/>
        <w:t>pharmacy</w:t>
      </w:r>
      <w:r>
        <w:rPr>
          <w:spacing w:val="-3"/>
        </w:rPr>
        <w:t> </w:t>
      </w:r>
      <w:r>
        <w:rPr/>
        <w:t>for dispensing drugs to Members.</w:t>
      </w:r>
    </w:p>
    <w:p>
      <w:pPr>
        <w:pStyle w:val="BodyText"/>
        <w:spacing w:before="159"/>
      </w:pPr>
      <w:r>
        <w:rPr>
          <w:u w:val="single"/>
        </w:rPr>
        <w:t>Division</w:t>
      </w:r>
      <w:r>
        <w:rPr/>
        <w:t>.</w:t>
      </w:r>
      <w:r>
        <w:rPr>
          <w:spacing w:val="-7"/>
        </w:rPr>
        <w:t> </w:t>
      </w:r>
      <w:r>
        <w:rPr/>
        <w:t>The</w:t>
      </w:r>
      <w:r>
        <w:rPr>
          <w:spacing w:val="-2"/>
        </w:rPr>
        <w:t> </w:t>
      </w:r>
      <w:r>
        <w:rPr/>
        <w:t>Massachusetts</w:t>
      </w:r>
      <w:r>
        <w:rPr>
          <w:spacing w:val="-1"/>
        </w:rPr>
        <w:t> </w:t>
      </w:r>
      <w:r>
        <w:rPr/>
        <w:t>Division</w:t>
      </w:r>
      <w:r>
        <w:rPr>
          <w:spacing w:val="-1"/>
        </w:rPr>
        <w:t> </w:t>
      </w:r>
      <w:r>
        <w:rPr/>
        <w:t>of</w:t>
      </w:r>
      <w:r>
        <w:rPr>
          <w:spacing w:val="-2"/>
        </w:rPr>
        <w:t> </w:t>
      </w:r>
      <w:r>
        <w:rPr/>
        <w:t>Insurance</w:t>
      </w:r>
      <w:r>
        <w:rPr>
          <w:spacing w:val="-2"/>
        </w:rPr>
        <w:t> </w:t>
      </w:r>
      <w:r>
        <w:rPr/>
        <w:t>established</w:t>
      </w:r>
      <w:r>
        <w:rPr>
          <w:spacing w:val="-1"/>
        </w:rPr>
        <w:t> </w:t>
      </w:r>
      <w:r>
        <w:rPr/>
        <w:t>under</w:t>
      </w:r>
      <w:r>
        <w:rPr>
          <w:spacing w:val="-2"/>
        </w:rPr>
        <w:t> </w:t>
      </w:r>
      <w:r>
        <w:rPr/>
        <w:t>M.G.L.</w:t>
      </w:r>
      <w:r>
        <w:rPr>
          <w:spacing w:val="-1"/>
        </w:rPr>
        <w:t> </w:t>
      </w:r>
      <w:r>
        <w:rPr/>
        <w:t>c.</w:t>
      </w:r>
      <w:r>
        <w:rPr>
          <w:spacing w:val="-1"/>
        </w:rPr>
        <w:t> </w:t>
      </w:r>
      <w:r>
        <w:rPr>
          <w:spacing w:val="-4"/>
        </w:rPr>
        <w:t>175.</w:t>
      </w:r>
    </w:p>
    <w:p>
      <w:pPr>
        <w:pStyle w:val="BodyText"/>
        <w:spacing w:line="278" w:lineRule="auto" w:before="204"/>
      </w:pPr>
      <w:r>
        <w:rPr>
          <w:u w:val="single"/>
        </w:rPr>
        <w:t>Formulary</w:t>
      </w:r>
      <w:r>
        <w:rPr/>
        <w:t>.</w:t>
      </w:r>
      <w:r>
        <w:rPr>
          <w:spacing w:val="-15"/>
        </w:rPr>
        <w:t> </w:t>
      </w:r>
      <w:r>
        <w:rPr/>
        <w:t>A</w:t>
      </w:r>
      <w:r>
        <w:rPr>
          <w:spacing w:val="-15"/>
        </w:rPr>
        <w:t> </w:t>
      </w:r>
      <w:r>
        <w:rPr/>
        <w:t>list</w:t>
      </w:r>
      <w:r>
        <w:rPr>
          <w:spacing w:val="-7"/>
        </w:rPr>
        <w:t> </w:t>
      </w:r>
      <w:r>
        <w:rPr/>
        <w:t>of</w:t>
      </w:r>
      <w:r>
        <w:rPr>
          <w:spacing w:val="-5"/>
        </w:rPr>
        <w:t> </w:t>
      </w:r>
      <w:r>
        <w:rPr/>
        <w:t>all</w:t>
      </w:r>
      <w:r>
        <w:rPr>
          <w:spacing w:val="-4"/>
        </w:rPr>
        <w:t> </w:t>
      </w:r>
      <w:r>
        <w:rPr/>
        <w:t>drugs</w:t>
      </w:r>
      <w:r>
        <w:rPr>
          <w:spacing w:val="-4"/>
        </w:rPr>
        <w:t> </w:t>
      </w:r>
      <w:r>
        <w:rPr/>
        <w:t>covered</w:t>
      </w:r>
      <w:r>
        <w:rPr>
          <w:spacing w:val="-4"/>
        </w:rPr>
        <w:t> </w:t>
      </w:r>
      <w:r>
        <w:rPr/>
        <w:t>by</w:t>
      </w:r>
      <w:r>
        <w:rPr>
          <w:spacing w:val="-4"/>
        </w:rPr>
        <w:t> </w:t>
      </w:r>
      <w:r>
        <w:rPr/>
        <w:t>the</w:t>
      </w:r>
      <w:r>
        <w:rPr>
          <w:spacing w:val="-5"/>
        </w:rPr>
        <w:t> </w:t>
      </w:r>
      <w:r>
        <w:rPr/>
        <w:t>Pharmacy</w:t>
      </w:r>
      <w:r>
        <w:rPr>
          <w:spacing w:val="-4"/>
        </w:rPr>
        <w:t> </w:t>
      </w:r>
      <w:r>
        <w:rPr/>
        <w:t>Benefit</w:t>
      </w:r>
      <w:r>
        <w:rPr>
          <w:spacing w:val="-4"/>
        </w:rPr>
        <w:t> </w:t>
      </w:r>
      <w:r>
        <w:rPr/>
        <w:t>Manager</w:t>
      </w:r>
      <w:r>
        <w:rPr>
          <w:spacing w:val="-5"/>
        </w:rPr>
        <w:t> </w:t>
      </w:r>
      <w:r>
        <w:rPr/>
        <w:t>on</w:t>
      </w:r>
      <w:r>
        <w:rPr>
          <w:spacing w:val="-4"/>
        </w:rPr>
        <w:t> </w:t>
      </w:r>
      <w:r>
        <w:rPr/>
        <w:t>behalf</w:t>
      </w:r>
      <w:r>
        <w:rPr>
          <w:spacing w:val="-5"/>
        </w:rPr>
        <w:t> </w:t>
      </w:r>
      <w:r>
        <w:rPr/>
        <w:t>of</w:t>
      </w:r>
      <w:r>
        <w:rPr>
          <w:spacing w:val="-5"/>
        </w:rPr>
        <w:t> </w:t>
      </w:r>
      <w:r>
        <w:rPr/>
        <w:t>the </w:t>
      </w:r>
      <w:r>
        <w:rPr>
          <w:spacing w:val="-2"/>
        </w:rPr>
        <w:t>Payer.</w:t>
      </w:r>
    </w:p>
    <w:p>
      <w:pPr>
        <w:pStyle w:val="BodyText"/>
        <w:spacing w:line="278" w:lineRule="auto" w:before="159"/>
        <w:ind w:right="18"/>
      </w:pPr>
      <w:r>
        <w:rPr>
          <w:u w:val="single"/>
        </w:rPr>
        <w:t>Health</w:t>
      </w:r>
      <w:r>
        <w:rPr>
          <w:spacing w:val="-13"/>
          <w:u w:val="single"/>
        </w:rPr>
        <w:t> </w:t>
      </w:r>
      <w:r>
        <w:rPr>
          <w:u w:val="single"/>
        </w:rPr>
        <w:t>Plan</w:t>
      </w:r>
      <w:r>
        <w:rPr>
          <w:spacing w:val="-7"/>
          <w:u w:val="single"/>
        </w:rPr>
        <w:t> </w:t>
      </w:r>
      <w:r>
        <w:rPr>
          <w:u w:val="single"/>
        </w:rPr>
        <w:t>Sponsor</w:t>
      </w:r>
      <w:r>
        <w:rPr/>
        <w:t>.</w:t>
      </w:r>
      <w:r>
        <w:rPr>
          <w:spacing w:val="-15"/>
        </w:rPr>
        <w:t> </w:t>
      </w:r>
      <w:r>
        <w:rPr/>
        <w:t>An</w:t>
      </w:r>
      <w:r>
        <w:rPr>
          <w:spacing w:val="-7"/>
        </w:rPr>
        <w:t> </w:t>
      </w:r>
      <w:r>
        <w:rPr/>
        <w:t>employer,</w:t>
      </w:r>
      <w:r>
        <w:rPr>
          <w:spacing w:val="-7"/>
        </w:rPr>
        <w:t> </w:t>
      </w:r>
      <w:r>
        <w:rPr/>
        <w:t>union,</w:t>
      </w:r>
      <w:r>
        <w:rPr>
          <w:spacing w:val="-7"/>
        </w:rPr>
        <w:t> </w:t>
      </w:r>
      <w:r>
        <w:rPr/>
        <w:t>association,</w:t>
      </w:r>
      <w:r>
        <w:rPr>
          <w:spacing w:val="-7"/>
        </w:rPr>
        <w:t> </w:t>
      </w:r>
      <w:r>
        <w:rPr/>
        <w:t>trust,</w:t>
      </w:r>
      <w:r>
        <w:rPr>
          <w:spacing w:val="-7"/>
        </w:rPr>
        <w:t> </w:t>
      </w:r>
      <w:r>
        <w:rPr/>
        <w:t>governmental</w:t>
      </w:r>
      <w:r>
        <w:rPr>
          <w:spacing w:val="-7"/>
        </w:rPr>
        <w:t> </w:t>
      </w:r>
      <w:r>
        <w:rPr/>
        <w:t>entity,</w:t>
      </w:r>
      <w:r>
        <w:rPr>
          <w:spacing w:val="-7"/>
        </w:rPr>
        <w:t> </w:t>
      </w:r>
      <w:r>
        <w:rPr/>
        <w:t>or</w:t>
      </w:r>
      <w:r>
        <w:rPr>
          <w:spacing w:val="-8"/>
        </w:rPr>
        <w:t> </w:t>
      </w:r>
      <w:r>
        <w:rPr/>
        <w:t>other organization that establishes, maintains, or funds a health benefit plan for its employees, Members, or beneficiaries, whether by purchasing coverage from a Carrier or through a self-insured arrangement to the extent permitted by the Employee Retirement Income Security</w:t>
      </w:r>
      <w:r>
        <w:rPr>
          <w:spacing w:val="-8"/>
        </w:rPr>
        <w:t> </w:t>
      </w:r>
      <w:r>
        <w:rPr/>
        <w:t>Act of 1974; provided, however, that Health Plan Sponsor shall not include an individual purchasing coverage on their own behalf.</w:t>
      </w:r>
    </w:p>
    <w:p>
      <w:pPr>
        <w:pStyle w:val="BodyText"/>
        <w:spacing w:line="280" w:lineRule="auto" w:before="155"/>
      </w:pPr>
      <w:r>
        <w:rPr>
          <w:u w:val="single"/>
        </w:rPr>
        <w:t>Ingredient</w:t>
      </w:r>
      <w:r>
        <w:rPr>
          <w:spacing w:val="-3"/>
          <w:u w:val="single"/>
        </w:rPr>
        <w:t> </w:t>
      </w:r>
      <w:r>
        <w:rPr>
          <w:u w:val="single"/>
        </w:rPr>
        <w:t>Cost</w:t>
      </w:r>
      <w:r>
        <w:rPr/>
        <w:t>.</w:t>
      </w:r>
      <w:r>
        <w:rPr>
          <w:spacing w:val="-8"/>
        </w:rPr>
        <w:t> </w:t>
      </w:r>
      <w:r>
        <w:rPr/>
        <w:t>The</w:t>
      </w:r>
      <w:r>
        <w:rPr>
          <w:spacing w:val="-4"/>
        </w:rPr>
        <w:t> </w:t>
      </w:r>
      <w:r>
        <w:rPr/>
        <w:t>price</w:t>
      </w:r>
      <w:r>
        <w:rPr>
          <w:spacing w:val="-4"/>
        </w:rPr>
        <w:t> </w:t>
      </w:r>
      <w:r>
        <w:rPr/>
        <w:t>a</w:t>
      </w:r>
      <w:r>
        <w:rPr>
          <w:spacing w:val="-4"/>
        </w:rPr>
        <w:t> </w:t>
      </w:r>
      <w:r>
        <w:rPr/>
        <w:t>pharmacy</w:t>
      </w:r>
      <w:r>
        <w:rPr>
          <w:spacing w:val="-3"/>
        </w:rPr>
        <w:t> </w:t>
      </w:r>
      <w:r>
        <w:rPr/>
        <w:t>is</w:t>
      </w:r>
      <w:r>
        <w:rPr>
          <w:spacing w:val="-3"/>
        </w:rPr>
        <w:t> </w:t>
      </w:r>
      <w:r>
        <w:rPr/>
        <w:t>paid</w:t>
      </w:r>
      <w:r>
        <w:rPr>
          <w:spacing w:val="-3"/>
        </w:rPr>
        <w:t> </w:t>
      </w:r>
      <w:r>
        <w:rPr/>
        <w:t>for</w:t>
      </w:r>
      <w:r>
        <w:rPr>
          <w:spacing w:val="-2"/>
        </w:rPr>
        <w:t> </w:t>
      </w:r>
      <w:r>
        <w:rPr/>
        <w:t>provisioning</w:t>
      </w:r>
      <w:r>
        <w:rPr>
          <w:spacing w:val="-3"/>
        </w:rPr>
        <w:t> </w:t>
      </w:r>
      <w:r>
        <w:rPr/>
        <w:t>a</w:t>
      </w:r>
      <w:r>
        <w:rPr>
          <w:spacing w:val="-4"/>
        </w:rPr>
        <w:t> </w:t>
      </w:r>
      <w:r>
        <w:rPr/>
        <w:t>drug,</w:t>
      </w:r>
      <w:r>
        <w:rPr>
          <w:spacing w:val="-3"/>
        </w:rPr>
        <w:t> </w:t>
      </w:r>
      <w:r>
        <w:rPr/>
        <w:t>not</w:t>
      </w:r>
      <w:r>
        <w:rPr>
          <w:spacing w:val="-3"/>
        </w:rPr>
        <w:t> </w:t>
      </w:r>
      <w:r>
        <w:rPr/>
        <w:t>including</w:t>
      </w:r>
      <w:r>
        <w:rPr>
          <w:spacing w:val="-3"/>
        </w:rPr>
        <w:t> </w:t>
      </w:r>
      <w:r>
        <w:rPr/>
        <w:t>the Dispensing Fee.</w:t>
      </w:r>
    </w:p>
    <w:p>
      <w:pPr>
        <w:pStyle w:val="BodyText"/>
        <w:spacing w:after="0" w:line="280" w:lineRule="auto"/>
        <w:sectPr>
          <w:pgSz w:w="12240" w:h="15840"/>
          <w:pgMar w:header="729" w:footer="1117" w:top="1880" w:bottom="1360" w:left="1440" w:right="1440"/>
        </w:sectPr>
      </w:pPr>
    </w:p>
    <w:p>
      <w:pPr>
        <w:pStyle w:val="BodyText"/>
        <w:spacing w:before="136"/>
        <w:ind w:left="0"/>
      </w:pPr>
    </w:p>
    <w:p>
      <w:pPr>
        <w:pStyle w:val="BodyText"/>
        <w:ind w:left="0"/>
        <w:jc w:val="center"/>
      </w:pPr>
      <w:r>
        <w:rPr/>
        <w:t>957</w:t>
      </w:r>
      <w:r>
        <w:rPr>
          <w:spacing w:val="-2"/>
        </w:rPr>
        <w:t> </w:t>
      </w:r>
      <w:r>
        <w:rPr/>
        <w:t>CMR</w:t>
      </w:r>
      <w:r>
        <w:rPr>
          <w:spacing w:val="-1"/>
        </w:rPr>
        <w:t> </w:t>
      </w:r>
      <w:r>
        <w:rPr/>
        <w:t>12.00:</w:t>
      </w:r>
      <w:r>
        <w:rPr>
          <w:spacing w:val="-2"/>
        </w:rPr>
        <w:t> </w:t>
      </w:r>
      <w:r>
        <w:rPr/>
        <w:t>Pharmacy</w:t>
      </w:r>
      <w:r>
        <w:rPr>
          <w:spacing w:val="-1"/>
        </w:rPr>
        <w:t> </w:t>
      </w:r>
      <w:r>
        <w:rPr/>
        <w:t>Benefit</w:t>
      </w:r>
      <w:r>
        <w:rPr>
          <w:spacing w:val="-1"/>
        </w:rPr>
        <w:t> </w:t>
      </w:r>
      <w:r>
        <w:rPr/>
        <w:t>Manager</w:t>
      </w:r>
      <w:r>
        <w:rPr>
          <w:spacing w:val="-2"/>
        </w:rPr>
        <w:t> Reporting</w:t>
      </w:r>
    </w:p>
    <w:p>
      <w:pPr>
        <w:pStyle w:val="BodyText"/>
        <w:spacing w:before="221"/>
        <w:ind w:left="0"/>
      </w:pPr>
    </w:p>
    <w:p>
      <w:pPr>
        <w:pStyle w:val="BodyText"/>
        <w:spacing w:line="278" w:lineRule="auto"/>
        <w:ind w:right="82"/>
      </w:pPr>
      <w:r>
        <w:rPr>
          <w:u w:val="single"/>
        </w:rPr>
        <w:t>Maximum</w:t>
      </w:r>
      <w:r>
        <w:rPr>
          <w:spacing w:val="-15"/>
          <w:u w:val="single"/>
        </w:rPr>
        <w:t> </w:t>
      </w:r>
      <w:r>
        <w:rPr>
          <w:u w:val="single"/>
        </w:rPr>
        <w:t>Allowable</w:t>
      </w:r>
      <w:r>
        <w:rPr>
          <w:spacing w:val="-8"/>
          <w:u w:val="single"/>
        </w:rPr>
        <w:t> </w:t>
      </w:r>
      <w:r>
        <w:rPr>
          <w:u w:val="single"/>
        </w:rPr>
        <w:t>Cost</w:t>
      </w:r>
      <w:r>
        <w:rPr>
          <w:spacing w:val="-5"/>
          <w:u w:val="single"/>
        </w:rPr>
        <w:t> </w:t>
      </w:r>
      <w:r>
        <w:rPr>
          <w:u w:val="single"/>
        </w:rPr>
        <w:t>(MAC)</w:t>
      </w:r>
      <w:r>
        <w:rPr/>
        <w:t>.</w:t>
      </w:r>
      <w:r>
        <w:rPr>
          <w:spacing w:val="-9"/>
        </w:rPr>
        <w:t> </w:t>
      </w:r>
      <w:r>
        <w:rPr/>
        <w:t>The</w:t>
      </w:r>
      <w:r>
        <w:rPr>
          <w:spacing w:val="-5"/>
        </w:rPr>
        <w:t> </w:t>
      </w:r>
      <w:r>
        <w:rPr/>
        <w:t>per-unit</w:t>
      </w:r>
      <w:r>
        <w:rPr>
          <w:spacing w:val="-5"/>
        </w:rPr>
        <w:t> </w:t>
      </w:r>
      <w:r>
        <w:rPr/>
        <w:t>amount</w:t>
      </w:r>
      <w:r>
        <w:rPr>
          <w:spacing w:val="-5"/>
        </w:rPr>
        <w:t> </w:t>
      </w:r>
      <w:r>
        <w:rPr/>
        <w:t>that</w:t>
      </w:r>
      <w:r>
        <w:rPr>
          <w:spacing w:val="-5"/>
        </w:rPr>
        <w:t> </w:t>
      </w:r>
      <w:r>
        <w:rPr/>
        <w:t>a</w:t>
      </w:r>
      <w:r>
        <w:rPr>
          <w:spacing w:val="-5"/>
        </w:rPr>
        <w:t> </w:t>
      </w:r>
      <w:r>
        <w:rPr/>
        <w:t>Pharmacy</w:t>
      </w:r>
      <w:r>
        <w:rPr>
          <w:spacing w:val="-5"/>
        </w:rPr>
        <w:t> </w:t>
      </w:r>
      <w:r>
        <w:rPr/>
        <w:t>Benefit Manager will reimburse a pharmacy for a drug, excluding the Dispensing Fee.</w:t>
      </w:r>
    </w:p>
    <w:p>
      <w:pPr>
        <w:pStyle w:val="BodyText"/>
        <w:spacing w:line="278" w:lineRule="auto" w:before="159"/>
        <w:ind w:right="111"/>
      </w:pPr>
      <w:r>
        <w:rPr>
          <w:u w:val="single"/>
        </w:rPr>
        <w:t>Member</w:t>
      </w:r>
      <w:r>
        <w:rPr/>
        <w:t>.</w:t>
      </w:r>
      <w:r>
        <w:rPr>
          <w:spacing w:val="-15"/>
        </w:rPr>
        <w:t> </w:t>
      </w:r>
      <w:r>
        <w:rPr/>
        <w:t>A</w:t>
      </w:r>
      <w:r>
        <w:rPr>
          <w:spacing w:val="-15"/>
        </w:rPr>
        <w:t> </w:t>
      </w:r>
      <w:r>
        <w:rPr/>
        <w:t>person</w:t>
      </w:r>
      <w:r>
        <w:rPr>
          <w:spacing w:val="-12"/>
        </w:rPr>
        <w:t> </w:t>
      </w:r>
      <w:r>
        <w:rPr/>
        <w:t>whose</w:t>
      </w:r>
      <w:r>
        <w:rPr>
          <w:spacing w:val="-4"/>
        </w:rPr>
        <w:t> </w:t>
      </w:r>
      <w:r>
        <w:rPr/>
        <w:t>primary</w:t>
      </w:r>
      <w:r>
        <w:rPr>
          <w:spacing w:val="-5"/>
        </w:rPr>
        <w:t> </w:t>
      </w:r>
      <w:r>
        <w:rPr/>
        <w:t>residence</w:t>
      </w:r>
      <w:r>
        <w:rPr>
          <w:spacing w:val="-6"/>
        </w:rPr>
        <w:t> </w:t>
      </w:r>
      <w:r>
        <w:rPr/>
        <w:t>is</w:t>
      </w:r>
      <w:r>
        <w:rPr>
          <w:spacing w:val="-5"/>
        </w:rPr>
        <w:t> </w:t>
      </w:r>
      <w:r>
        <w:rPr/>
        <w:t>located</w:t>
      </w:r>
      <w:r>
        <w:rPr>
          <w:spacing w:val="-5"/>
        </w:rPr>
        <w:t> </w:t>
      </w:r>
      <w:r>
        <w:rPr/>
        <w:t>in</w:t>
      </w:r>
      <w:r>
        <w:rPr>
          <w:spacing w:val="-5"/>
        </w:rPr>
        <w:t> </w:t>
      </w:r>
      <w:r>
        <w:rPr/>
        <w:t>Massachusetts,</w:t>
      </w:r>
      <w:r>
        <w:rPr>
          <w:spacing w:val="-5"/>
        </w:rPr>
        <w:t> </w:t>
      </w:r>
      <w:r>
        <w:rPr/>
        <w:t>as</w:t>
      </w:r>
      <w:r>
        <w:rPr>
          <w:spacing w:val="-5"/>
        </w:rPr>
        <w:t> </w:t>
      </w:r>
      <w:r>
        <w:rPr/>
        <w:t>determined by the address on file with the Payer for coverage purposes during a given month, regardless of the location of the Member’s employer or the Payer’s principal place of business, covered by an individual contract or a certificate under a group arrangement contracted with a Payer.</w:t>
      </w:r>
    </w:p>
    <w:p>
      <w:pPr>
        <w:pStyle w:val="BodyText"/>
        <w:spacing w:line="278" w:lineRule="auto" w:before="156"/>
      </w:pPr>
      <w:r>
        <w:rPr>
          <w:u w:val="single"/>
        </w:rPr>
        <w:t>National Drug Code (NDC)</w:t>
      </w:r>
      <w:r>
        <w:rPr/>
        <w:t>. The numerical code maintained by the Food and Drug Administration that includes the labeler code, product code, and package code.</w:t>
      </w:r>
      <w:r>
        <w:rPr>
          <w:spacing w:val="-11"/>
        </w:rPr>
        <w:t> </w:t>
      </w:r>
      <w:r>
        <w:rPr/>
        <w:t>A</w:t>
      </w:r>
      <w:r>
        <w:rPr>
          <w:spacing w:val="-9"/>
        </w:rPr>
        <w:t> </w:t>
      </w:r>
      <w:r>
        <w:rPr/>
        <w:t>drug’s NDC</w:t>
      </w:r>
      <w:r>
        <w:rPr>
          <w:spacing w:val="-4"/>
        </w:rPr>
        <w:t> </w:t>
      </w:r>
      <w:r>
        <w:rPr/>
        <w:t>number</w:t>
      </w:r>
      <w:r>
        <w:rPr>
          <w:spacing w:val="-4"/>
        </w:rPr>
        <w:t> </w:t>
      </w:r>
      <w:r>
        <w:rPr/>
        <w:t>consists</w:t>
      </w:r>
      <w:r>
        <w:rPr>
          <w:spacing w:val="-4"/>
        </w:rPr>
        <w:t> </w:t>
      </w:r>
      <w:r>
        <w:rPr/>
        <w:t>of</w:t>
      </w:r>
      <w:r>
        <w:rPr>
          <w:spacing w:val="-3"/>
        </w:rPr>
        <w:t> </w:t>
      </w:r>
      <w:r>
        <w:rPr/>
        <w:t>11</w:t>
      </w:r>
      <w:r>
        <w:rPr>
          <w:spacing w:val="-4"/>
        </w:rPr>
        <w:t> </w:t>
      </w:r>
      <w:r>
        <w:rPr/>
        <w:t>digits</w:t>
      </w:r>
      <w:r>
        <w:rPr>
          <w:spacing w:val="-4"/>
        </w:rPr>
        <w:t> </w:t>
      </w:r>
      <w:r>
        <w:rPr/>
        <w:t>and</w:t>
      </w:r>
      <w:r>
        <w:rPr>
          <w:spacing w:val="-4"/>
        </w:rPr>
        <w:t> </w:t>
      </w:r>
      <w:r>
        <w:rPr/>
        <w:t>may</w:t>
      </w:r>
      <w:r>
        <w:rPr>
          <w:spacing w:val="-4"/>
        </w:rPr>
        <w:t> </w:t>
      </w:r>
      <w:r>
        <w:rPr/>
        <w:t>be</w:t>
      </w:r>
      <w:r>
        <w:rPr>
          <w:spacing w:val="-4"/>
        </w:rPr>
        <w:t> </w:t>
      </w:r>
      <w:r>
        <w:rPr/>
        <w:t>expressed</w:t>
      </w:r>
      <w:r>
        <w:rPr>
          <w:spacing w:val="-4"/>
        </w:rPr>
        <w:t> </w:t>
      </w:r>
      <w:r>
        <w:rPr/>
        <w:t>in</w:t>
      </w:r>
      <w:r>
        <w:rPr>
          <w:spacing w:val="-4"/>
        </w:rPr>
        <w:t> </w:t>
      </w:r>
      <w:r>
        <w:rPr/>
        <w:t>various</w:t>
      </w:r>
      <w:r>
        <w:rPr>
          <w:spacing w:val="-4"/>
        </w:rPr>
        <w:t> </w:t>
      </w:r>
      <w:r>
        <w:rPr/>
        <w:t>formats</w:t>
      </w:r>
      <w:r>
        <w:rPr>
          <w:spacing w:val="-2"/>
        </w:rPr>
        <w:t> </w:t>
      </w:r>
      <w:r>
        <w:rPr/>
        <w:t>(such</w:t>
      </w:r>
      <w:r>
        <w:rPr>
          <w:spacing w:val="-4"/>
        </w:rPr>
        <w:t> </w:t>
      </w:r>
      <w:r>
        <w:rPr/>
        <w:t>as</w:t>
      </w:r>
      <w:r>
        <w:rPr>
          <w:spacing w:val="-4"/>
        </w:rPr>
        <w:t> </w:t>
      </w:r>
      <w:r>
        <w:rPr/>
        <w:t>5-4- 2, 4-4-2, or other configurations) as determined by the Food and Drug</w:t>
      </w:r>
      <w:r>
        <w:rPr>
          <w:spacing w:val="-6"/>
        </w:rPr>
        <w:t> </w:t>
      </w:r>
      <w:r>
        <w:rPr/>
        <w:t>Administration.</w:t>
      </w:r>
    </w:p>
    <w:p>
      <w:pPr>
        <w:pStyle w:val="BodyText"/>
        <w:spacing w:line="278" w:lineRule="auto" w:before="159"/>
        <w:ind w:left="719" w:right="2"/>
      </w:pPr>
      <w:r>
        <w:rPr>
          <w:u w:val="single"/>
        </w:rPr>
        <w:t>Payer</w:t>
      </w:r>
      <w:r>
        <w:rPr/>
        <w:t>.</w:t>
      </w:r>
      <w:r>
        <w:rPr>
          <w:spacing w:val="-15"/>
        </w:rPr>
        <w:t> </w:t>
      </w:r>
      <w:r>
        <w:rPr/>
        <w:t>Any entity, other</w:t>
      </w:r>
      <w:r>
        <w:rPr>
          <w:spacing w:val="-1"/>
        </w:rPr>
        <w:t> </w:t>
      </w:r>
      <w:r>
        <w:rPr/>
        <w:t>than an individual, that pays providers for</w:t>
      </w:r>
      <w:r>
        <w:rPr>
          <w:spacing w:val="-1"/>
        </w:rPr>
        <w:t> </w:t>
      </w:r>
      <w:r>
        <w:rPr/>
        <w:t>the</w:t>
      </w:r>
      <w:r>
        <w:rPr>
          <w:spacing w:val="-1"/>
        </w:rPr>
        <w:t> </w:t>
      </w:r>
      <w:r>
        <w:rPr/>
        <w:t>provision of</w:t>
      </w:r>
      <w:r>
        <w:rPr>
          <w:spacing w:val="-1"/>
        </w:rPr>
        <w:t> </w:t>
      </w:r>
      <w:r>
        <w:rPr/>
        <w:t>health care services; provided, however, that Payer shall include both governmental and private entities;</w:t>
      </w:r>
      <w:r>
        <w:rPr>
          <w:spacing w:val="-4"/>
        </w:rPr>
        <w:t> </w:t>
      </w:r>
      <w:r>
        <w:rPr/>
        <w:t>and</w:t>
      </w:r>
      <w:r>
        <w:rPr>
          <w:spacing w:val="-4"/>
        </w:rPr>
        <w:t> </w:t>
      </w:r>
      <w:r>
        <w:rPr/>
        <w:t>provided</w:t>
      </w:r>
      <w:r>
        <w:rPr>
          <w:spacing w:val="-4"/>
        </w:rPr>
        <w:t> </w:t>
      </w:r>
      <w:r>
        <w:rPr/>
        <w:t>further,</w:t>
      </w:r>
      <w:r>
        <w:rPr>
          <w:spacing w:val="-4"/>
        </w:rPr>
        <w:t> </w:t>
      </w:r>
      <w:r>
        <w:rPr/>
        <w:t>that</w:t>
      </w:r>
      <w:r>
        <w:rPr>
          <w:spacing w:val="-4"/>
        </w:rPr>
        <w:t> </w:t>
      </w:r>
      <w:r>
        <w:rPr/>
        <w:t>Payer</w:t>
      </w:r>
      <w:r>
        <w:rPr>
          <w:spacing w:val="-5"/>
        </w:rPr>
        <w:t> </w:t>
      </w:r>
      <w:r>
        <w:rPr/>
        <w:t>shall</w:t>
      </w:r>
      <w:r>
        <w:rPr>
          <w:spacing w:val="-4"/>
        </w:rPr>
        <w:t> </w:t>
      </w:r>
      <w:r>
        <w:rPr/>
        <w:t>include</w:t>
      </w:r>
      <w:r>
        <w:rPr>
          <w:spacing w:val="-5"/>
        </w:rPr>
        <w:t> </w:t>
      </w:r>
      <w:r>
        <w:rPr/>
        <w:t>Carriers,</w:t>
      </w:r>
      <w:r>
        <w:rPr>
          <w:spacing w:val="-4"/>
        </w:rPr>
        <w:t> </w:t>
      </w:r>
      <w:r>
        <w:rPr/>
        <w:t>Health</w:t>
      </w:r>
      <w:r>
        <w:rPr>
          <w:spacing w:val="-4"/>
        </w:rPr>
        <w:t> </w:t>
      </w:r>
      <w:r>
        <w:rPr/>
        <w:t>Plan</w:t>
      </w:r>
      <w:r>
        <w:rPr>
          <w:spacing w:val="-2"/>
        </w:rPr>
        <w:t> </w:t>
      </w:r>
      <w:r>
        <w:rPr/>
        <w:t>Sponsors,</w:t>
      </w:r>
      <w:r>
        <w:rPr>
          <w:spacing w:val="-4"/>
        </w:rPr>
        <w:t> </w:t>
      </w:r>
      <w:r>
        <w:rPr/>
        <w:t>and self-insured plans to the extent allowed under the Employee Retirement Income Security Act of 1974.</w:t>
      </w:r>
    </w:p>
    <w:p>
      <w:pPr>
        <w:pStyle w:val="BodyText"/>
        <w:spacing w:line="278" w:lineRule="auto" w:before="159"/>
        <w:ind w:right="12"/>
      </w:pPr>
      <w:r>
        <w:rPr>
          <w:u w:val="single"/>
        </w:rPr>
        <w:t>Pharmacy Benefit Manager (PBM)</w:t>
      </w:r>
      <w:r>
        <w:rPr/>
        <w:t>.</w:t>
      </w:r>
      <w:r>
        <w:rPr>
          <w:spacing w:val="-5"/>
        </w:rPr>
        <w:t> </w:t>
      </w:r>
      <w:r>
        <w:rPr/>
        <w:t>A</w:t>
      </w:r>
      <w:r>
        <w:rPr>
          <w:spacing w:val="-3"/>
        </w:rPr>
        <w:t> </w:t>
      </w:r>
      <w:r>
        <w:rPr/>
        <w:t>person, business, or other entity, however organized,</w:t>
      </w:r>
      <w:r>
        <w:rPr>
          <w:spacing w:val="-4"/>
        </w:rPr>
        <w:t> </w:t>
      </w:r>
      <w:r>
        <w:rPr/>
        <w:t>licensed</w:t>
      </w:r>
      <w:r>
        <w:rPr>
          <w:spacing w:val="-4"/>
        </w:rPr>
        <w:t> </w:t>
      </w:r>
      <w:r>
        <w:rPr/>
        <w:t>in</w:t>
      </w:r>
      <w:r>
        <w:rPr>
          <w:spacing w:val="-4"/>
        </w:rPr>
        <w:t> </w:t>
      </w:r>
      <w:r>
        <w:rPr/>
        <w:t>Massachusetts</w:t>
      </w:r>
      <w:r>
        <w:rPr>
          <w:spacing w:val="-4"/>
        </w:rPr>
        <w:t> </w:t>
      </w:r>
      <w:r>
        <w:rPr/>
        <w:t>by</w:t>
      </w:r>
      <w:r>
        <w:rPr>
          <w:spacing w:val="-4"/>
        </w:rPr>
        <w:t> </w:t>
      </w:r>
      <w:r>
        <w:rPr/>
        <w:t>the</w:t>
      </w:r>
      <w:r>
        <w:rPr>
          <w:spacing w:val="-5"/>
        </w:rPr>
        <w:t> </w:t>
      </w:r>
      <w:r>
        <w:rPr/>
        <w:t>Division,</w:t>
      </w:r>
      <w:r>
        <w:rPr>
          <w:spacing w:val="-4"/>
        </w:rPr>
        <w:t> </w:t>
      </w:r>
      <w:r>
        <w:rPr/>
        <w:t>that</w:t>
      </w:r>
      <w:r>
        <w:rPr>
          <w:spacing w:val="-4"/>
        </w:rPr>
        <w:t> </w:t>
      </w:r>
      <w:r>
        <w:rPr/>
        <w:t>directly</w:t>
      </w:r>
      <w:r>
        <w:rPr>
          <w:spacing w:val="-4"/>
        </w:rPr>
        <w:t> </w:t>
      </w:r>
      <w:r>
        <w:rPr/>
        <w:t>or</w:t>
      </w:r>
      <w:r>
        <w:rPr>
          <w:spacing w:val="-5"/>
        </w:rPr>
        <w:t> </w:t>
      </w:r>
      <w:r>
        <w:rPr/>
        <w:t>through</w:t>
      </w:r>
      <w:r>
        <w:rPr>
          <w:spacing w:val="-4"/>
        </w:rPr>
        <w:t> </w:t>
      </w:r>
      <w:r>
        <w:rPr/>
        <w:t>a</w:t>
      </w:r>
      <w:r>
        <w:rPr>
          <w:spacing w:val="-5"/>
        </w:rPr>
        <w:t> </w:t>
      </w:r>
      <w:r>
        <w:rPr/>
        <w:t>subsidiary provides Pharmacy Benefit Management Services for prescription drugs and devices on behalf of a Health Plan Sponsor, including but not limited to, a self-insurance plan, labor union</w:t>
      </w:r>
      <w:r>
        <w:rPr>
          <w:spacing w:val="80"/>
        </w:rPr>
        <w:t> </w:t>
      </w:r>
      <w:r>
        <w:rPr/>
        <w:t>or other third-party payer; provided however, that Pharmacy Benefit Manager</w:t>
      </w:r>
      <w:r>
        <w:rPr>
          <w:spacing w:val="40"/>
        </w:rPr>
        <w:t> </w:t>
      </w:r>
      <w:r>
        <w:rPr/>
        <w:t>shall not include a Health Plan Sponsor unless otherwise specified by the Division.</w:t>
      </w:r>
    </w:p>
    <w:p>
      <w:pPr>
        <w:pStyle w:val="BodyText"/>
        <w:spacing w:line="278" w:lineRule="auto" w:before="155"/>
        <w:ind w:right="82"/>
      </w:pPr>
      <w:r>
        <w:rPr>
          <w:u w:val="single"/>
        </w:rPr>
        <w:t>Pharmacy Benefit Management Services</w:t>
      </w:r>
      <w:r>
        <w:rPr/>
        <w:t>. Services performed by a Pharmacy Benefit Manager,</w:t>
      </w:r>
      <w:r>
        <w:rPr>
          <w:spacing w:val="-5"/>
        </w:rPr>
        <w:t> </w:t>
      </w:r>
      <w:r>
        <w:rPr/>
        <w:t>including:</w:t>
      </w:r>
      <w:r>
        <w:rPr>
          <w:spacing w:val="-5"/>
        </w:rPr>
        <w:t> </w:t>
      </w:r>
      <w:r>
        <w:rPr/>
        <w:t>(1)</w:t>
      </w:r>
      <w:r>
        <w:rPr>
          <w:spacing w:val="-4"/>
        </w:rPr>
        <w:t> </w:t>
      </w:r>
      <w:r>
        <w:rPr/>
        <w:t>negotiating</w:t>
      </w:r>
      <w:r>
        <w:rPr>
          <w:spacing w:val="-5"/>
        </w:rPr>
        <w:t> </w:t>
      </w:r>
      <w:r>
        <w:rPr/>
        <w:t>the</w:t>
      </w:r>
      <w:r>
        <w:rPr>
          <w:spacing w:val="-6"/>
        </w:rPr>
        <w:t> </w:t>
      </w:r>
      <w:r>
        <w:rPr/>
        <w:t>price</w:t>
      </w:r>
      <w:r>
        <w:rPr>
          <w:spacing w:val="-6"/>
        </w:rPr>
        <w:t> </w:t>
      </w:r>
      <w:r>
        <w:rPr/>
        <w:t>of</w:t>
      </w:r>
      <w:r>
        <w:rPr>
          <w:spacing w:val="-6"/>
        </w:rPr>
        <w:t> </w:t>
      </w:r>
      <w:r>
        <w:rPr/>
        <w:t>prescription</w:t>
      </w:r>
      <w:r>
        <w:rPr>
          <w:spacing w:val="-5"/>
        </w:rPr>
        <w:t> </w:t>
      </w:r>
      <w:r>
        <w:rPr/>
        <w:t>drugs,</w:t>
      </w:r>
      <w:r>
        <w:rPr>
          <w:spacing w:val="-5"/>
        </w:rPr>
        <w:t> </w:t>
      </w:r>
      <w:r>
        <w:rPr/>
        <w:t>including</w:t>
      </w:r>
      <w:r>
        <w:rPr>
          <w:spacing w:val="-5"/>
        </w:rPr>
        <w:t> </w:t>
      </w:r>
      <w:r>
        <w:rPr/>
        <w:t>negotiating and contracting for direct or indirect Rebates, discounts or other price concessions; (2) managing any aspects of a prescription drug benefit, including but not limited to, Formulary administration, mail-order pharmacy and specialty drug pharmacy services, clinical, safety and adherence programs for pharmacy service, the processing and payment of claims for prescription drugs, arranging alternative access to or funding for prescription drugs, the performance of drug utilization review, the processing of drug prior authorization requests, the adjudication of appeals or grievances related to the prescription drug benefit, contracting with network pharmacies, controlling the cost of covered prescription drugs and managing or providing data relating to the prescription</w:t>
      </w:r>
    </w:p>
    <w:p>
      <w:pPr>
        <w:pStyle w:val="BodyText"/>
        <w:spacing w:after="0" w:line="278" w:lineRule="auto"/>
        <w:sectPr>
          <w:pgSz w:w="12240" w:h="15840"/>
          <w:pgMar w:header="729" w:footer="1117" w:top="1880" w:bottom="1380" w:left="1440" w:right="1440"/>
        </w:sectPr>
      </w:pPr>
    </w:p>
    <w:p>
      <w:pPr>
        <w:pStyle w:val="BodyText"/>
        <w:spacing w:before="136"/>
        <w:ind w:left="0"/>
      </w:pPr>
    </w:p>
    <w:p>
      <w:pPr>
        <w:pStyle w:val="BodyText"/>
        <w:ind w:left="0"/>
        <w:jc w:val="center"/>
      </w:pPr>
      <w:r>
        <w:rPr/>
        <w:t>957</w:t>
      </w:r>
      <w:r>
        <w:rPr>
          <w:spacing w:val="-2"/>
        </w:rPr>
        <w:t> </w:t>
      </w:r>
      <w:r>
        <w:rPr/>
        <w:t>CMR</w:t>
      </w:r>
      <w:r>
        <w:rPr>
          <w:spacing w:val="-1"/>
        </w:rPr>
        <w:t> </w:t>
      </w:r>
      <w:r>
        <w:rPr/>
        <w:t>12.00:</w:t>
      </w:r>
      <w:r>
        <w:rPr>
          <w:spacing w:val="-2"/>
        </w:rPr>
        <w:t> </w:t>
      </w:r>
      <w:r>
        <w:rPr/>
        <w:t>Pharmacy</w:t>
      </w:r>
      <w:r>
        <w:rPr>
          <w:spacing w:val="-1"/>
        </w:rPr>
        <w:t> </w:t>
      </w:r>
      <w:r>
        <w:rPr/>
        <w:t>Benefit</w:t>
      </w:r>
      <w:r>
        <w:rPr>
          <w:spacing w:val="-1"/>
        </w:rPr>
        <w:t> </w:t>
      </w:r>
      <w:r>
        <w:rPr/>
        <w:t>Manager</w:t>
      </w:r>
      <w:r>
        <w:rPr>
          <w:spacing w:val="-2"/>
        </w:rPr>
        <w:t> Reporting</w:t>
      </w:r>
    </w:p>
    <w:p>
      <w:pPr>
        <w:pStyle w:val="BodyText"/>
        <w:spacing w:before="221"/>
        <w:ind w:left="0"/>
      </w:pPr>
    </w:p>
    <w:p>
      <w:pPr>
        <w:pStyle w:val="BodyText"/>
        <w:spacing w:line="278" w:lineRule="auto"/>
        <w:ind w:right="31"/>
      </w:pPr>
      <w:r>
        <w:rPr/>
        <w:t>drug benefit or the provision of services related thereto; (3) performance of any administrative, managerial, clinical, pricing, financial, reimbursement, data administration</w:t>
      </w:r>
      <w:r>
        <w:rPr>
          <w:spacing w:val="-5"/>
        </w:rPr>
        <w:t> </w:t>
      </w:r>
      <w:r>
        <w:rPr/>
        <w:t>or</w:t>
      </w:r>
      <w:r>
        <w:rPr>
          <w:spacing w:val="-4"/>
        </w:rPr>
        <w:t> </w:t>
      </w:r>
      <w:r>
        <w:rPr/>
        <w:t>reporting</w:t>
      </w:r>
      <w:r>
        <w:rPr>
          <w:spacing w:val="-3"/>
        </w:rPr>
        <w:t> </w:t>
      </w:r>
      <w:r>
        <w:rPr/>
        <w:t>or</w:t>
      </w:r>
      <w:r>
        <w:rPr>
          <w:spacing w:val="-4"/>
        </w:rPr>
        <w:t> </w:t>
      </w:r>
      <w:r>
        <w:rPr/>
        <w:t>billing</w:t>
      </w:r>
      <w:r>
        <w:rPr>
          <w:spacing w:val="-3"/>
        </w:rPr>
        <w:t> </w:t>
      </w:r>
      <w:r>
        <w:rPr/>
        <w:t>service</w:t>
      </w:r>
      <w:r>
        <w:rPr>
          <w:spacing w:val="-4"/>
        </w:rPr>
        <w:t> </w:t>
      </w:r>
      <w:r>
        <w:rPr/>
        <w:t>related</w:t>
      </w:r>
      <w:r>
        <w:rPr>
          <w:spacing w:val="-3"/>
        </w:rPr>
        <w:t> </w:t>
      </w:r>
      <w:r>
        <w:rPr/>
        <w:t>to</w:t>
      </w:r>
      <w:r>
        <w:rPr>
          <w:spacing w:val="-3"/>
        </w:rPr>
        <w:t> </w:t>
      </w:r>
      <w:r>
        <w:rPr/>
        <w:t>a</w:t>
      </w:r>
      <w:r>
        <w:rPr>
          <w:spacing w:val="-4"/>
        </w:rPr>
        <w:t> </w:t>
      </w:r>
      <w:r>
        <w:rPr/>
        <w:t>health</w:t>
      </w:r>
      <w:r>
        <w:rPr>
          <w:spacing w:val="-3"/>
        </w:rPr>
        <w:t> </w:t>
      </w:r>
      <w:r>
        <w:rPr/>
        <w:t>benefit</w:t>
      </w:r>
      <w:r>
        <w:rPr>
          <w:spacing w:val="-3"/>
        </w:rPr>
        <w:t> </w:t>
      </w:r>
      <w:r>
        <w:rPr/>
        <w:t>plans’</w:t>
      </w:r>
      <w:r>
        <w:rPr>
          <w:spacing w:val="-18"/>
        </w:rPr>
        <w:t> </w:t>
      </w:r>
      <w:r>
        <w:rPr/>
        <w:t>prescription drug benefit; and (4) such other services as the Division may define in regulation.</w:t>
      </w:r>
    </w:p>
    <w:p>
      <w:pPr>
        <w:pStyle w:val="BodyText"/>
        <w:spacing w:line="278" w:lineRule="auto" w:before="157"/>
      </w:pPr>
      <w:r>
        <w:rPr>
          <w:u w:val="single"/>
        </w:rPr>
        <w:t>Pharmaceutical Manufacturing Company</w:t>
      </w:r>
      <w:r>
        <w:rPr/>
        <w:t>.</w:t>
      </w:r>
      <w:r>
        <w:rPr>
          <w:spacing w:val="-4"/>
        </w:rPr>
        <w:t> </w:t>
      </w:r>
      <w:r>
        <w:rPr/>
        <w:t>An entity engaged in the: (1) production, preparation, propagation, compounding, conversion or processing of prescription drugs, directly or indirectly, by extraction from substance of natural origin, independently by means</w:t>
      </w:r>
      <w:r>
        <w:rPr>
          <w:spacing w:val="-3"/>
        </w:rPr>
        <w:t> </w:t>
      </w:r>
      <w:r>
        <w:rPr/>
        <w:t>of</w:t>
      </w:r>
      <w:r>
        <w:rPr>
          <w:spacing w:val="-4"/>
        </w:rPr>
        <w:t> </w:t>
      </w:r>
      <w:r>
        <w:rPr/>
        <w:t>chemical</w:t>
      </w:r>
      <w:r>
        <w:rPr>
          <w:spacing w:val="-3"/>
        </w:rPr>
        <w:t> </w:t>
      </w:r>
      <w:r>
        <w:rPr/>
        <w:t>synthesis</w:t>
      </w:r>
      <w:r>
        <w:rPr>
          <w:spacing w:val="-3"/>
        </w:rPr>
        <w:t> </w:t>
      </w:r>
      <w:r>
        <w:rPr/>
        <w:t>or</w:t>
      </w:r>
      <w:r>
        <w:rPr>
          <w:spacing w:val="-4"/>
        </w:rPr>
        <w:t> </w:t>
      </w:r>
      <w:r>
        <w:rPr/>
        <w:t>by</w:t>
      </w:r>
      <w:r>
        <w:rPr>
          <w:spacing w:val="-3"/>
        </w:rPr>
        <w:t> </w:t>
      </w:r>
      <w:r>
        <w:rPr/>
        <w:t>a</w:t>
      </w:r>
      <w:r>
        <w:rPr>
          <w:spacing w:val="-4"/>
        </w:rPr>
        <w:t> </w:t>
      </w:r>
      <w:r>
        <w:rPr/>
        <w:t>combination</w:t>
      </w:r>
      <w:r>
        <w:rPr>
          <w:spacing w:val="-1"/>
        </w:rPr>
        <w:t> </w:t>
      </w:r>
      <w:r>
        <w:rPr/>
        <w:t>of</w:t>
      </w:r>
      <w:r>
        <w:rPr>
          <w:spacing w:val="-4"/>
        </w:rPr>
        <w:t> </w:t>
      </w:r>
      <w:r>
        <w:rPr/>
        <w:t>extraction</w:t>
      </w:r>
      <w:r>
        <w:rPr>
          <w:spacing w:val="-3"/>
        </w:rPr>
        <w:t> </w:t>
      </w:r>
      <w:r>
        <w:rPr/>
        <w:t>and</w:t>
      </w:r>
      <w:r>
        <w:rPr>
          <w:spacing w:val="-3"/>
        </w:rPr>
        <w:t> </w:t>
      </w:r>
      <w:r>
        <w:rPr/>
        <w:t>chemical</w:t>
      </w:r>
      <w:r>
        <w:rPr>
          <w:spacing w:val="-3"/>
        </w:rPr>
        <w:t> </w:t>
      </w:r>
      <w:r>
        <w:rPr/>
        <w:t>synthesis;</w:t>
      </w:r>
      <w:r>
        <w:rPr>
          <w:spacing w:val="-3"/>
        </w:rPr>
        <w:t> </w:t>
      </w:r>
      <w:r>
        <w:rPr/>
        <w:t>or</w:t>
      </w:r>
    </w:p>
    <w:p>
      <w:pPr>
        <w:pStyle w:val="BodyText"/>
        <w:spacing w:line="278" w:lineRule="auto"/>
      </w:pPr>
      <w:r>
        <w:rPr/>
        <w:t>(2) packaging, repackaging, labeling, relabeling or distribution of prescription drugs; provided however, that Pharmaceutical Manufacturing Company shall not include a hospital licensed under section 51 of chapter 111, a wholesale drug distributor licensed under</w:t>
      </w:r>
      <w:r>
        <w:rPr>
          <w:spacing w:val="-4"/>
        </w:rPr>
        <w:t> </w:t>
      </w:r>
      <w:r>
        <w:rPr/>
        <w:t>section</w:t>
      </w:r>
      <w:r>
        <w:rPr>
          <w:spacing w:val="-3"/>
        </w:rPr>
        <w:t> </w:t>
      </w:r>
      <w:r>
        <w:rPr/>
        <w:t>36B</w:t>
      </w:r>
      <w:r>
        <w:rPr>
          <w:spacing w:val="-3"/>
        </w:rPr>
        <w:t> </w:t>
      </w:r>
      <w:r>
        <w:rPr/>
        <w:t>of</w:t>
      </w:r>
      <w:r>
        <w:rPr>
          <w:spacing w:val="-4"/>
        </w:rPr>
        <w:t> </w:t>
      </w:r>
      <w:r>
        <w:rPr/>
        <w:t>chapter</w:t>
      </w:r>
      <w:r>
        <w:rPr>
          <w:spacing w:val="-4"/>
        </w:rPr>
        <w:t> </w:t>
      </w:r>
      <w:r>
        <w:rPr/>
        <w:t>112</w:t>
      </w:r>
      <w:r>
        <w:rPr>
          <w:spacing w:val="-3"/>
        </w:rPr>
        <w:t> </w:t>
      </w:r>
      <w:r>
        <w:rPr/>
        <w:t>or</w:t>
      </w:r>
      <w:r>
        <w:rPr>
          <w:spacing w:val="-4"/>
        </w:rPr>
        <w:t> </w:t>
      </w:r>
      <w:r>
        <w:rPr/>
        <w:t>a</w:t>
      </w:r>
      <w:r>
        <w:rPr>
          <w:spacing w:val="-2"/>
        </w:rPr>
        <w:t> </w:t>
      </w:r>
      <w:r>
        <w:rPr/>
        <w:t>retail</w:t>
      </w:r>
      <w:r>
        <w:rPr>
          <w:spacing w:val="-3"/>
        </w:rPr>
        <w:t> </w:t>
      </w:r>
      <w:r>
        <w:rPr/>
        <w:t>pharmacist</w:t>
      </w:r>
      <w:r>
        <w:rPr>
          <w:spacing w:val="-3"/>
        </w:rPr>
        <w:t> </w:t>
      </w:r>
      <w:r>
        <w:rPr/>
        <w:t>registered</w:t>
      </w:r>
      <w:r>
        <w:rPr>
          <w:spacing w:val="-3"/>
        </w:rPr>
        <w:t> </w:t>
      </w:r>
      <w:r>
        <w:rPr/>
        <w:t>under</w:t>
      </w:r>
      <w:r>
        <w:rPr>
          <w:spacing w:val="-4"/>
        </w:rPr>
        <w:t> </w:t>
      </w:r>
      <w:r>
        <w:rPr/>
        <w:t>section</w:t>
      </w:r>
      <w:r>
        <w:rPr>
          <w:spacing w:val="-3"/>
        </w:rPr>
        <w:t> </w:t>
      </w:r>
      <w:r>
        <w:rPr/>
        <w:t>39</w:t>
      </w:r>
      <w:r>
        <w:rPr>
          <w:spacing w:val="-3"/>
        </w:rPr>
        <w:t> </w:t>
      </w:r>
      <w:r>
        <w:rPr/>
        <w:t>of</w:t>
      </w:r>
      <w:r>
        <w:rPr>
          <w:spacing w:val="-4"/>
        </w:rPr>
        <w:t> </w:t>
      </w:r>
      <w:r>
        <w:rPr/>
        <w:t>said chapter 112.</w:t>
      </w:r>
    </w:p>
    <w:p>
      <w:pPr>
        <w:pStyle w:val="BodyText"/>
        <w:spacing w:line="278" w:lineRule="auto" w:before="157"/>
      </w:pPr>
      <w:r>
        <w:rPr>
          <w:u w:val="single"/>
        </w:rPr>
        <w:t>Post-Sale</w:t>
      </w:r>
      <w:r>
        <w:rPr>
          <w:spacing w:val="-16"/>
          <w:u w:val="single"/>
        </w:rPr>
        <w:t> </w:t>
      </w:r>
      <w:r>
        <w:rPr>
          <w:u w:val="single"/>
        </w:rPr>
        <w:t>Adjustment</w:t>
      </w:r>
      <w:r>
        <w:rPr/>
        <w:t>.</w:t>
      </w:r>
      <w:r>
        <w:rPr>
          <w:spacing w:val="-15"/>
        </w:rPr>
        <w:t> </w:t>
      </w:r>
      <w:r>
        <w:rPr/>
        <w:t>Any</w:t>
      </w:r>
      <w:r>
        <w:rPr>
          <w:spacing w:val="-7"/>
        </w:rPr>
        <w:t> </w:t>
      </w:r>
      <w:r>
        <w:rPr/>
        <w:t>exchange</w:t>
      </w:r>
      <w:r>
        <w:rPr>
          <w:spacing w:val="-4"/>
        </w:rPr>
        <w:t> </w:t>
      </w:r>
      <w:r>
        <w:rPr/>
        <w:t>of</w:t>
      </w:r>
      <w:r>
        <w:rPr>
          <w:spacing w:val="-4"/>
        </w:rPr>
        <w:t> </w:t>
      </w:r>
      <w:r>
        <w:rPr/>
        <w:t>funds</w:t>
      </w:r>
      <w:r>
        <w:rPr>
          <w:spacing w:val="-3"/>
        </w:rPr>
        <w:t> </w:t>
      </w:r>
      <w:r>
        <w:rPr/>
        <w:t>between</w:t>
      </w:r>
      <w:r>
        <w:rPr>
          <w:spacing w:val="-3"/>
        </w:rPr>
        <w:t> </w:t>
      </w:r>
      <w:r>
        <w:rPr/>
        <w:t>a</w:t>
      </w:r>
      <w:r>
        <w:rPr>
          <w:spacing w:val="-4"/>
        </w:rPr>
        <w:t> </w:t>
      </w:r>
      <w:r>
        <w:rPr/>
        <w:t>PBM</w:t>
      </w:r>
      <w:r>
        <w:rPr>
          <w:spacing w:val="-3"/>
        </w:rPr>
        <w:t> </w:t>
      </w:r>
      <w:r>
        <w:rPr/>
        <w:t>and</w:t>
      </w:r>
      <w:r>
        <w:rPr>
          <w:spacing w:val="-3"/>
        </w:rPr>
        <w:t> </w:t>
      </w:r>
      <w:r>
        <w:rPr/>
        <w:t>a</w:t>
      </w:r>
      <w:r>
        <w:rPr>
          <w:spacing w:val="-4"/>
        </w:rPr>
        <w:t> </w:t>
      </w:r>
      <w:r>
        <w:rPr/>
        <w:t>pharmacy</w:t>
      </w:r>
      <w:r>
        <w:rPr>
          <w:spacing w:val="-3"/>
        </w:rPr>
        <w:t> </w:t>
      </w:r>
      <w:r>
        <w:rPr/>
        <w:t>occurring after the point-of-sale that affects the pharmacy’s reimbursement, including but not limited to brand and generic effective rate reconciliations, performance-based adjustments, audit adjustments, and other types of claw backs.</w:t>
      </w:r>
    </w:p>
    <w:p>
      <w:pPr>
        <w:pStyle w:val="BodyText"/>
        <w:spacing w:line="278" w:lineRule="auto" w:before="157"/>
      </w:pPr>
      <w:r>
        <w:rPr>
          <w:u w:val="single"/>
        </w:rPr>
        <w:t>Presiding</w:t>
      </w:r>
      <w:r>
        <w:rPr>
          <w:spacing w:val="-5"/>
          <w:u w:val="single"/>
        </w:rPr>
        <w:t> </w:t>
      </w:r>
      <w:r>
        <w:rPr>
          <w:u w:val="single"/>
        </w:rPr>
        <w:t>Officer</w:t>
      </w:r>
      <w:r>
        <w:rPr/>
        <w:t>.</w:t>
      </w:r>
      <w:r>
        <w:rPr>
          <w:spacing w:val="-9"/>
        </w:rPr>
        <w:t> </w:t>
      </w:r>
      <w:r>
        <w:rPr/>
        <w:t>The</w:t>
      </w:r>
      <w:r>
        <w:rPr>
          <w:spacing w:val="-6"/>
        </w:rPr>
        <w:t> </w:t>
      </w:r>
      <w:r>
        <w:rPr/>
        <w:t>individual(s)</w:t>
      </w:r>
      <w:r>
        <w:rPr>
          <w:spacing w:val="-6"/>
        </w:rPr>
        <w:t> </w:t>
      </w:r>
      <w:r>
        <w:rPr/>
        <w:t>authorized</w:t>
      </w:r>
      <w:r>
        <w:rPr>
          <w:spacing w:val="-5"/>
        </w:rPr>
        <w:t> </w:t>
      </w:r>
      <w:r>
        <w:rPr/>
        <w:t>by</w:t>
      </w:r>
      <w:r>
        <w:rPr>
          <w:spacing w:val="-3"/>
        </w:rPr>
        <w:t> </w:t>
      </w:r>
      <w:r>
        <w:rPr/>
        <w:t>law</w:t>
      </w:r>
      <w:r>
        <w:rPr>
          <w:spacing w:val="-6"/>
        </w:rPr>
        <w:t> </w:t>
      </w:r>
      <w:r>
        <w:rPr/>
        <w:t>or</w:t>
      </w:r>
      <w:r>
        <w:rPr>
          <w:spacing w:val="-6"/>
        </w:rPr>
        <w:t> </w:t>
      </w:r>
      <w:r>
        <w:rPr/>
        <w:t>designated</w:t>
      </w:r>
      <w:r>
        <w:rPr>
          <w:spacing w:val="-5"/>
        </w:rPr>
        <w:t> </w:t>
      </w:r>
      <w:r>
        <w:rPr/>
        <w:t>by</w:t>
      </w:r>
      <w:r>
        <w:rPr>
          <w:spacing w:val="-5"/>
        </w:rPr>
        <w:t> </w:t>
      </w:r>
      <w:r>
        <w:rPr/>
        <w:t>the</w:t>
      </w:r>
      <w:r>
        <w:rPr>
          <w:spacing w:val="-4"/>
        </w:rPr>
        <w:t> </w:t>
      </w:r>
      <w:r>
        <w:rPr/>
        <w:t>Center</w:t>
      </w:r>
      <w:r>
        <w:rPr>
          <w:spacing w:val="-6"/>
        </w:rPr>
        <w:t> </w:t>
      </w:r>
      <w:r>
        <w:rPr/>
        <w:t>to conduct an Adjudicatory Proceeding.</w:t>
      </w:r>
    </w:p>
    <w:p>
      <w:pPr>
        <w:pStyle w:val="BodyText"/>
        <w:spacing w:line="278" w:lineRule="auto" w:before="159"/>
        <w:ind w:left="719"/>
      </w:pPr>
      <w:r>
        <w:rPr>
          <w:u w:val="single"/>
        </w:rPr>
        <w:t>Rebate</w:t>
      </w:r>
      <w:r>
        <w:rPr/>
        <w:t>.</w:t>
      </w:r>
      <w:r>
        <w:rPr>
          <w:spacing w:val="-11"/>
        </w:rPr>
        <w:t> </w:t>
      </w:r>
      <w:r>
        <w:rPr/>
        <w:t>Any rebate, discount, or price concession (including concessions from price protection</w:t>
      </w:r>
      <w:r>
        <w:rPr>
          <w:spacing w:val="-5"/>
        </w:rPr>
        <w:t> </w:t>
      </w:r>
      <w:r>
        <w:rPr/>
        <w:t>and</w:t>
      </w:r>
      <w:r>
        <w:rPr>
          <w:spacing w:val="-5"/>
        </w:rPr>
        <w:t> </w:t>
      </w:r>
      <w:r>
        <w:rPr/>
        <w:t>hold</w:t>
      </w:r>
      <w:r>
        <w:rPr>
          <w:spacing w:val="-5"/>
        </w:rPr>
        <w:t> </w:t>
      </w:r>
      <w:r>
        <w:rPr/>
        <w:t>harmless</w:t>
      </w:r>
      <w:r>
        <w:rPr>
          <w:spacing w:val="-5"/>
        </w:rPr>
        <w:t> </w:t>
      </w:r>
      <w:r>
        <w:rPr/>
        <w:t>contract</w:t>
      </w:r>
      <w:r>
        <w:rPr>
          <w:spacing w:val="-5"/>
        </w:rPr>
        <w:t> </w:t>
      </w:r>
      <w:r>
        <w:rPr/>
        <w:t>clauses,</w:t>
      </w:r>
      <w:r>
        <w:rPr>
          <w:spacing w:val="-5"/>
        </w:rPr>
        <w:t> </w:t>
      </w:r>
      <w:r>
        <w:rPr/>
        <w:t>volume-based</w:t>
      </w:r>
      <w:r>
        <w:rPr>
          <w:spacing w:val="-5"/>
        </w:rPr>
        <w:t> </w:t>
      </w:r>
      <w:r>
        <w:rPr/>
        <w:t>discounts,</w:t>
      </w:r>
      <w:r>
        <w:rPr>
          <w:spacing w:val="-5"/>
        </w:rPr>
        <w:t> </w:t>
      </w:r>
      <w:r>
        <w:rPr/>
        <w:t>market</w:t>
      </w:r>
      <w:r>
        <w:rPr>
          <w:spacing w:val="-5"/>
        </w:rPr>
        <w:t> </w:t>
      </w:r>
      <w:r>
        <w:rPr/>
        <w:t>share incentives, Formulary placement fees, and outcome-based rebates) provided by a Pharmaceutical Manufacturing Company for dispensed drugs.</w:t>
      </w:r>
    </w:p>
    <w:p>
      <w:pPr>
        <w:pStyle w:val="BodyText"/>
        <w:spacing w:line="278" w:lineRule="auto" w:before="160"/>
      </w:pPr>
      <w:r>
        <w:rPr>
          <w:u w:val="single"/>
        </w:rPr>
        <w:t>Rebate</w:t>
      </w:r>
      <w:r>
        <w:rPr>
          <w:spacing w:val="-16"/>
          <w:u w:val="single"/>
        </w:rPr>
        <w:t> </w:t>
      </w:r>
      <w:r>
        <w:rPr>
          <w:u w:val="single"/>
        </w:rPr>
        <w:t>Aggregator</w:t>
      </w:r>
      <w:r>
        <w:rPr/>
        <w:t>.</w:t>
      </w:r>
      <w:r>
        <w:rPr>
          <w:spacing w:val="-15"/>
        </w:rPr>
        <w:t> </w:t>
      </w:r>
      <w:r>
        <w:rPr/>
        <w:t>An</w:t>
      </w:r>
      <w:r>
        <w:rPr>
          <w:spacing w:val="-15"/>
        </w:rPr>
        <w:t> </w:t>
      </w:r>
      <w:r>
        <w:rPr/>
        <w:t>entity,</w:t>
      </w:r>
      <w:r>
        <w:rPr>
          <w:spacing w:val="-7"/>
        </w:rPr>
        <w:t> </w:t>
      </w:r>
      <w:r>
        <w:rPr/>
        <w:t>sometimes</w:t>
      </w:r>
      <w:r>
        <w:rPr>
          <w:spacing w:val="-7"/>
        </w:rPr>
        <w:t> </w:t>
      </w:r>
      <w:r>
        <w:rPr/>
        <w:t>referred</w:t>
      </w:r>
      <w:r>
        <w:rPr>
          <w:spacing w:val="-6"/>
        </w:rPr>
        <w:t> </w:t>
      </w:r>
      <w:r>
        <w:rPr/>
        <w:t>to</w:t>
      </w:r>
      <w:r>
        <w:rPr>
          <w:spacing w:val="-7"/>
        </w:rPr>
        <w:t> </w:t>
      </w:r>
      <w:r>
        <w:rPr/>
        <w:t>as</w:t>
      </w:r>
      <w:r>
        <w:rPr>
          <w:spacing w:val="-7"/>
        </w:rPr>
        <w:t> </w:t>
      </w:r>
      <w:r>
        <w:rPr/>
        <w:t>a</w:t>
      </w:r>
      <w:r>
        <w:rPr>
          <w:spacing w:val="-8"/>
        </w:rPr>
        <w:t> </w:t>
      </w:r>
      <w:r>
        <w:rPr/>
        <w:t>group</w:t>
      </w:r>
      <w:r>
        <w:rPr>
          <w:spacing w:val="-7"/>
        </w:rPr>
        <w:t> </w:t>
      </w:r>
      <w:r>
        <w:rPr/>
        <w:t>purchasing</w:t>
      </w:r>
      <w:r>
        <w:rPr>
          <w:spacing w:val="-6"/>
        </w:rPr>
        <w:t> </w:t>
      </w:r>
      <w:r>
        <w:rPr/>
        <w:t>organization (GPO) or PBM GPO, that negotiates contracts with Pharmaceutical Manufacturing Companies related to pricing, Rebates, and other remuneration on behalf of Pharmacy Benefit Managers and Payers.</w:t>
      </w:r>
    </w:p>
    <w:p>
      <w:pPr>
        <w:pStyle w:val="BodyText"/>
        <w:spacing w:line="278" w:lineRule="auto" w:before="157"/>
      </w:pPr>
      <w:r>
        <w:rPr>
          <w:u w:val="single"/>
        </w:rPr>
        <w:t>Spread</w:t>
      </w:r>
      <w:r>
        <w:rPr>
          <w:spacing w:val="-4"/>
          <w:u w:val="single"/>
        </w:rPr>
        <w:t> </w:t>
      </w:r>
      <w:r>
        <w:rPr>
          <w:u w:val="single"/>
        </w:rPr>
        <w:t>Pricing</w:t>
      </w:r>
      <w:r>
        <w:rPr/>
        <w:t>.</w:t>
      </w:r>
      <w:r>
        <w:rPr>
          <w:spacing w:val="-9"/>
        </w:rPr>
        <w:t> </w:t>
      </w:r>
      <w:r>
        <w:rPr/>
        <w:t>The</w:t>
      </w:r>
      <w:r>
        <w:rPr>
          <w:spacing w:val="-5"/>
        </w:rPr>
        <w:t> </w:t>
      </w:r>
      <w:r>
        <w:rPr/>
        <w:t>practice</w:t>
      </w:r>
      <w:r>
        <w:rPr>
          <w:spacing w:val="-5"/>
        </w:rPr>
        <w:t> </w:t>
      </w:r>
      <w:r>
        <w:rPr/>
        <w:t>in</w:t>
      </w:r>
      <w:r>
        <w:rPr>
          <w:spacing w:val="-4"/>
        </w:rPr>
        <w:t> </w:t>
      </w:r>
      <w:r>
        <w:rPr/>
        <w:t>which</w:t>
      </w:r>
      <w:r>
        <w:rPr>
          <w:spacing w:val="-4"/>
        </w:rPr>
        <w:t> </w:t>
      </w:r>
      <w:r>
        <w:rPr/>
        <w:t>a</w:t>
      </w:r>
      <w:r>
        <w:rPr>
          <w:spacing w:val="-5"/>
        </w:rPr>
        <w:t> </w:t>
      </w:r>
      <w:r>
        <w:rPr/>
        <w:t>Pharmacy</w:t>
      </w:r>
      <w:r>
        <w:rPr>
          <w:spacing w:val="-2"/>
        </w:rPr>
        <w:t> </w:t>
      </w:r>
      <w:r>
        <w:rPr/>
        <w:t>Benefit</w:t>
      </w:r>
      <w:r>
        <w:rPr>
          <w:spacing w:val="-4"/>
        </w:rPr>
        <w:t> </w:t>
      </w:r>
      <w:r>
        <w:rPr/>
        <w:t>Manager</w:t>
      </w:r>
      <w:r>
        <w:rPr>
          <w:spacing w:val="-5"/>
        </w:rPr>
        <w:t> </w:t>
      </w:r>
      <w:r>
        <w:rPr/>
        <w:t>retains</w:t>
      </w:r>
      <w:r>
        <w:rPr>
          <w:spacing w:val="-4"/>
        </w:rPr>
        <w:t> </w:t>
      </w:r>
      <w:r>
        <w:rPr/>
        <w:t>the</w:t>
      </w:r>
      <w:r>
        <w:rPr>
          <w:spacing w:val="-5"/>
        </w:rPr>
        <w:t> </w:t>
      </w:r>
      <w:r>
        <w:rPr/>
        <w:t>difference between the amount the PBM is paid by a Payer and the amount the PBM reimburses a </w:t>
      </w:r>
      <w:r>
        <w:rPr>
          <w:spacing w:val="-2"/>
        </w:rPr>
        <w:t>pharmacy.</w:t>
      </w:r>
    </w:p>
    <w:p>
      <w:pPr>
        <w:spacing w:line="280" w:lineRule="auto" w:before="158"/>
        <w:ind w:left="720" w:right="0" w:firstLine="0"/>
        <w:jc w:val="left"/>
        <w:rPr>
          <w:sz w:val="24"/>
        </w:rPr>
      </w:pPr>
      <w:r>
        <w:rPr>
          <w:sz w:val="24"/>
          <w:u w:val="single"/>
        </w:rPr>
        <w:t>Sub</w:t>
      </w:r>
      <w:r>
        <w:rPr>
          <w:spacing w:val="-7"/>
          <w:sz w:val="24"/>
          <w:u w:val="single"/>
        </w:rPr>
        <w:t> </w:t>
      </w:r>
      <w:r>
        <w:rPr>
          <w:sz w:val="24"/>
          <w:u w:val="single"/>
        </w:rPr>
        <w:t>Regulatory</w:t>
      </w:r>
      <w:r>
        <w:rPr>
          <w:spacing w:val="-4"/>
          <w:sz w:val="24"/>
          <w:u w:val="single"/>
        </w:rPr>
        <w:t> </w:t>
      </w:r>
      <w:r>
        <w:rPr>
          <w:sz w:val="24"/>
          <w:u w:val="single"/>
        </w:rPr>
        <w:t>Guidance</w:t>
      </w:r>
      <w:r>
        <w:rPr>
          <w:sz w:val="24"/>
        </w:rPr>
        <w:t>.</w:t>
      </w:r>
      <w:r>
        <w:rPr>
          <w:spacing w:val="-15"/>
          <w:sz w:val="24"/>
        </w:rPr>
        <w:t> </w:t>
      </w:r>
      <w:r>
        <w:rPr>
          <w:sz w:val="24"/>
        </w:rPr>
        <w:t>An</w:t>
      </w:r>
      <w:r>
        <w:rPr>
          <w:spacing w:val="-15"/>
          <w:sz w:val="24"/>
        </w:rPr>
        <w:t> </w:t>
      </w:r>
      <w:r>
        <w:rPr>
          <w:sz w:val="24"/>
        </w:rPr>
        <w:t>Administrative</w:t>
      </w:r>
      <w:r>
        <w:rPr>
          <w:spacing w:val="-5"/>
          <w:sz w:val="24"/>
        </w:rPr>
        <w:t> </w:t>
      </w:r>
      <w:r>
        <w:rPr>
          <w:sz w:val="24"/>
        </w:rPr>
        <w:t>Bulletin,</w:t>
      </w:r>
      <w:r>
        <w:rPr>
          <w:spacing w:val="-4"/>
          <w:sz w:val="24"/>
        </w:rPr>
        <w:t> </w:t>
      </w:r>
      <w:r>
        <w:rPr>
          <w:sz w:val="24"/>
        </w:rPr>
        <w:t>notice,</w:t>
      </w:r>
      <w:r>
        <w:rPr>
          <w:spacing w:val="-4"/>
          <w:sz w:val="24"/>
        </w:rPr>
        <w:t> </w:t>
      </w:r>
      <w:r>
        <w:rPr>
          <w:sz w:val="24"/>
        </w:rPr>
        <w:t>manual,</w:t>
      </w:r>
      <w:r>
        <w:rPr>
          <w:spacing w:val="-4"/>
          <w:sz w:val="24"/>
        </w:rPr>
        <w:t> </w:t>
      </w:r>
      <w:r>
        <w:rPr>
          <w:sz w:val="24"/>
        </w:rPr>
        <w:t>guide,</w:t>
      </w:r>
      <w:r>
        <w:rPr>
          <w:spacing w:val="-4"/>
          <w:sz w:val="24"/>
        </w:rPr>
        <w:t> </w:t>
      </w:r>
      <w:r>
        <w:rPr>
          <w:sz w:val="24"/>
        </w:rPr>
        <w:t>or</w:t>
      </w:r>
      <w:r>
        <w:rPr>
          <w:spacing w:val="-5"/>
          <w:sz w:val="24"/>
        </w:rPr>
        <w:t> </w:t>
      </w:r>
      <w:r>
        <w:rPr>
          <w:sz w:val="24"/>
        </w:rPr>
        <w:t>other document, including the </w:t>
      </w:r>
      <w:r>
        <w:rPr>
          <w:i/>
          <w:sz w:val="24"/>
        </w:rPr>
        <w:t>Data Submission Guide </w:t>
      </w:r>
      <w:r>
        <w:rPr>
          <w:sz w:val="24"/>
        </w:rPr>
        <w:t>or </w:t>
      </w:r>
      <w:r>
        <w:rPr>
          <w:i/>
          <w:sz w:val="24"/>
        </w:rPr>
        <w:t>Data Specification Manual</w:t>
      </w:r>
      <w:r>
        <w:rPr>
          <w:sz w:val="24"/>
        </w:rPr>
        <w:t>, that</w:t>
      </w:r>
    </w:p>
    <w:p>
      <w:pPr>
        <w:spacing w:after="0" w:line="280" w:lineRule="auto"/>
        <w:jc w:val="left"/>
        <w:rPr>
          <w:sz w:val="24"/>
        </w:rPr>
        <w:sectPr>
          <w:pgSz w:w="12240" w:h="15840"/>
          <w:pgMar w:header="729" w:footer="1117" w:top="1880" w:bottom="1360" w:left="1440" w:right="1440"/>
        </w:sectPr>
      </w:pPr>
    </w:p>
    <w:p>
      <w:pPr>
        <w:pStyle w:val="BodyText"/>
        <w:spacing w:before="136"/>
        <w:ind w:left="0"/>
      </w:pPr>
    </w:p>
    <w:p>
      <w:pPr>
        <w:pStyle w:val="BodyText"/>
        <w:ind w:left="0"/>
        <w:jc w:val="center"/>
      </w:pPr>
      <w:r>
        <w:rPr/>
        <w:t>957</w:t>
      </w:r>
      <w:r>
        <w:rPr>
          <w:spacing w:val="-2"/>
        </w:rPr>
        <w:t> </w:t>
      </w:r>
      <w:r>
        <w:rPr/>
        <w:t>CMR</w:t>
      </w:r>
      <w:r>
        <w:rPr>
          <w:spacing w:val="-1"/>
        </w:rPr>
        <w:t> </w:t>
      </w:r>
      <w:r>
        <w:rPr/>
        <w:t>12.00:</w:t>
      </w:r>
      <w:r>
        <w:rPr>
          <w:spacing w:val="-2"/>
        </w:rPr>
        <w:t> </w:t>
      </w:r>
      <w:r>
        <w:rPr/>
        <w:t>Pharmacy</w:t>
      </w:r>
      <w:r>
        <w:rPr>
          <w:spacing w:val="-1"/>
        </w:rPr>
        <w:t> </w:t>
      </w:r>
      <w:r>
        <w:rPr/>
        <w:t>Benefit</w:t>
      </w:r>
      <w:r>
        <w:rPr>
          <w:spacing w:val="-1"/>
        </w:rPr>
        <w:t> </w:t>
      </w:r>
      <w:r>
        <w:rPr/>
        <w:t>Manager</w:t>
      </w:r>
      <w:r>
        <w:rPr>
          <w:spacing w:val="-2"/>
        </w:rPr>
        <w:t> Reporting</w:t>
      </w:r>
    </w:p>
    <w:p>
      <w:pPr>
        <w:pStyle w:val="BodyText"/>
        <w:spacing w:before="221"/>
        <w:ind w:left="0"/>
      </w:pPr>
    </w:p>
    <w:p>
      <w:pPr>
        <w:pStyle w:val="BodyText"/>
        <w:spacing w:line="278" w:lineRule="auto"/>
      </w:pPr>
      <w:r>
        <w:rPr/>
        <w:t>specifies deadlines, technical submission requirements, or contains methodological explanations and examples to facilitate understanding of and compliance with adopted regulations. Such guidance shall be made publicly available and shall carry the force of this</w:t>
      </w:r>
      <w:r>
        <w:rPr>
          <w:spacing w:val="-4"/>
        </w:rPr>
        <w:t> </w:t>
      </w:r>
      <w:r>
        <w:rPr/>
        <w:t>regulation,</w:t>
      </w:r>
      <w:r>
        <w:rPr>
          <w:spacing w:val="-4"/>
        </w:rPr>
        <w:t> </w:t>
      </w:r>
      <w:r>
        <w:rPr/>
        <w:t>provided</w:t>
      </w:r>
      <w:r>
        <w:rPr>
          <w:spacing w:val="-4"/>
        </w:rPr>
        <w:t> </w:t>
      </w:r>
      <w:r>
        <w:rPr/>
        <w:t>that</w:t>
      </w:r>
      <w:r>
        <w:rPr>
          <w:spacing w:val="-4"/>
        </w:rPr>
        <w:t> </w:t>
      </w:r>
      <w:r>
        <w:rPr/>
        <w:t>it</w:t>
      </w:r>
      <w:r>
        <w:rPr>
          <w:spacing w:val="-4"/>
        </w:rPr>
        <w:t> </w:t>
      </w:r>
      <w:r>
        <w:rPr/>
        <w:t>does</w:t>
      </w:r>
      <w:r>
        <w:rPr>
          <w:spacing w:val="-4"/>
        </w:rPr>
        <w:t> </w:t>
      </w:r>
      <w:r>
        <w:rPr/>
        <w:t>not</w:t>
      </w:r>
      <w:r>
        <w:rPr>
          <w:spacing w:val="-4"/>
        </w:rPr>
        <w:t> </w:t>
      </w:r>
      <w:r>
        <w:rPr/>
        <w:t>impose</w:t>
      </w:r>
      <w:r>
        <w:rPr>
          <w:spacing w:val="-5"/>
        </w:rPr>
        <w:t> </w:t>
      </w:r>
      <w:r>
        <w:rPr/>
        <w:t>additional</w:t>
      </w:r>
      <w:r>
        <w:rPr>
          <w:spacing w:val="-4"/>
        </w:rPr>
        <w:t> </w:t>
      </w:r>
      <w:r>
        <w:rPr/>
        <w:t>substantive</w:t>
      </w:r>
      <w:r>
        <w:rPr>
          <w:spacing w:val="-5"/>
        </w:rPr>
        <w:t> </w:t>
      </w:r>
      <w:r>
        <w:rPr/>
        <w:t>obligations</w:t>
      </w:r>
      <w:r>
        <w:rPr>
          <w:spacing w:val="-4"/>
        </w:rPr>
        <w:t> </w:t>
      </w:r>
      <w:r>
        <w:rPr/>
        <w:t>beyond those set forth in this regulation.</w:t>
      </w:r>
    </w:p>
    <w:p>
      <w:pPr>
        <w:pStyle w:val="BodyText"/>
        <w:spacing w:before="156"/>
      </w:pPr>
      <w:r>
        <w:rPr>
          <w:u w:val="single"/>
        </w:rPr>
        <w:t>Wholesale</w:t>
      </w:r>
      <w:r>
        <w:rPr>
          <w:spacing w:val="-15"/>
          <w:u w:val="single"/>
        </w:rPr>
        <w:t> </w:t>
      </w:r>
      <w:r>
        <w:rPr>
          <w:u w:val="single"/>
        </w:rPr>
        <w:t>Acquisition</w:t>
      </w:r>
      <w:r>
        <w:rPr>
          <w:spacing w:val="-1"/>
          <w:u w:val="single"/>
        </w:rPr>
        <w:t> </w:t>
      </w:r>
      <w:r>
        <w:rPr>
          <w:u w:val="single"/>
        </w:rPr>
        <w:t>Cost</w:t>
      </w:r>
      <w:r>
        <w:rPr/>
        <w:t>.</w:t>
      </w:r>
      <w:r>
        <w:rPr>
          <w:spacing w:val="-6"/>
        </w:rPr>
        <w:t> </w:t>
      </w:r>
      <w:r>
        <w:rPr/>
        <w:t>The</w:t>
      </w:r>
      <w:r>
        <w:rPr>
          <w:spacing w:val="-3"/>
        </w:rPr>
        <w:t> </w:t>
      </w:r>
      <w:r>
        <w:rPr/>
        <w:t>cost</w:t>
      </w:r>
      <w:r>
        <w:rPr>
          <w:spacing w:val="-1"/>
        </w:rPr>
        <w:t> </w:t>
      </w:r>
      <w:r>
        <w:rPr/>
        <w:t>of</w:t>
      </w:r>
      <w:r>
        <w:rPr>
          <w:spacing w:val="-3"/>
        </w:rPr>
        <w:t> </w:t>
      </w:r>
      <w:r>
        <w:rPr/>
        <w:t>an</w:t>
      </w:r>
      <w:r>
        <w:rPr>
          <w:spacing w:val="-1"/>
        </w:rPr>
        <w:t> </w:t>
      </w:r>
      <w:r>
        <w:rPr/>
        <w:t>individual</w:t>
      </w:r>
      <w:r>
        <w:rPr>
          <w:spacing w:val="-1"/>
        </w:rPr>
        <w:t> </w:t>
      </w:r>
      <w:r>
        <w:rPr/>
        <w:t>prescription</w:t>
      </w:r>
      <w:r>
        <w:rPr>
          <w:spacing w:val="-2"/>
        </w:rPr>
        <w:t> </w:t>
      </w:r>
      <w:r>
        <w:rPr/>
        <w:t>drug</w:t>
      </w:r>
      <w:r>
        <w:rPr>
          <w:spacing w:val="1"/>
        </w:rPr>
        <w:t> </w:t>
      </w:r>
      <w:r>
        <w:rPr/>
        <w:t>as</w:t>
      </w:r>
      <w:r>
        <w:rPr>
          <w:spacing w:val="-2"/>
        </w:rPr>
        <w:t> </w:t>
      </w:r>
      <w:r>
        <w:rPr/>
        <w:t>defined</w:t>
      </w:r>
      <w:r>
        <w:rPr>
          <w:spacing w:val="-1"/>
        </w:rPr>
        <w:t> </w:t>
      </w:r>
      <w:r>
        <w:rPr/>
        <w:t>in</w:t>
      </w:r>
      <w:r>
        <w:rPr>
          <w:spacing w:val="-1"/>
        </w:rPr>
        <w:t> </w:t>
      </w:r>
      <w:r>
        <w:rPr>
          <w:spacing w:val="-5"/>
        </w:rPr>
        <w:t>42</w:t>
      </w:r>
    </w:p>
    <w:p>
      <w:pPr>
        <w:pStyle w:val="BodyText"/>
        <w:spacing w:before="46"/>
      </w:pPr>
      <w:r>
        <w:rPr/>
        <w:t>U.S.C.</w:t>
      </w:r>
      <w:r>
        <w:rPr>
          <w:spacing w:val="-8"/>
        </w:rPr>
        <w:t> </w:t>
      </w:r>
      <w:r>
        <w:rPr/>
        <w:t>1395w-</w:t>
      </w:r>
      <w:r>
        <w:rPr>
          <w:spacing w:val="-2"/>
        </w:rPr>
        <w:t>3a(c)(6)(B).</w:t>
      </w:r>
    </w:p>
    <w:p>
      <w:pPr>
        <w:pStyle w:val="ListParagraph"/>
        <w:numPr>
          <w:ilvl w:val="1"/>
          <w:numId w:val="2"/>
        </w:numPr>
        <w:tabs>
          <w:tab w:pos="539" w:val="left" w:leader="none"/>
        </w:tabs>
        <w:spacing w:line="240" w:lineRule="auto" w:before="201" w:after="0"/>
        <w:ind w:left="539" w:right="0" w:hanging="540"/>
        <w:jc w:val="left"/>
        <w:rPr>
          <w:sz w:val="24"/>
        </w:rPr>
      </w:pPr>
      <w:r>
        <w:rPr>
          <w:spacing w:val="28"/>
          <w:sz w:val="24"/>
          <w:u w:val="single"/>
        </w:rPr>
        <w:t>  </w:t>
      </w:r>
      <w:r>
        <w:rPr>
          <w:sz w:val="24"/>
          <w:u w:val="single"/>
        </w:rPr>
        <w:t>​General Reporting</w:t>
      </w:r>
      <w:r>
        <w:rPr>
          <w:spacing w:val="-1"/>
          <w:sz w:val="24"/>
          <w:u w:val="single"/>
        </w:rPr>
        <w:t> </w:t>
      </w:r>
      <w:r>
        <w:rPr>
          <w:spacing w:val="-2"/>
          <w:sz w:val="24"/>
          <w:u w:val="single"/>
        </w:rPr>
        <w:t>Requirements</w:t>
      </w:r>
    </w:p>
    <w:p>
      <w:pPr>
        <w:pStyle w:val="ListParagraph"/>
        <w:numPr>
          <w:ilvl w:val="2"/>
          <w:numId w:val="2"/>
        </w:numPr>
        <w:tabs>
          <w:tab w:pos="1078" w:val="left" w:leader="none"/>
        </w:tabs>
        <w:spacing w:line="240" w:lineRule="auto" w:before="204" w:after="0"/>
        <w:ind w:left="1078" w:right="0" w:hanging="358"/>
        <w:jc w:val="left"/>
        <w:rPr>
          <w:sz w:val="24"/>
        </w:rPr>
      </w:pPr>
      <w:r>
        <w:rPr>
          <w:sz w:val="24"/>
        </w:rPr>
        <w:t>Summary</w:t>
      </w:r>
      <w:r>
        <w:rPr>
          <w:spacing w:val="-2"/>
          <w:sz w:val="24"/>
        </w:rPr>
        <w:t> Information.</w:t>
      </w:r>
    </w:p>
    <w:p>
      <w:pPr>
        <w:pStyle w:val="ListParagraph"/>
        <w:numPr>
          <w:ilvl w:val="3"/>
          <w:numId w:val="2"/>
        </w:numPr>
        <w:tabs>
          <w:tab w:pos="1799" w:val="left" w:leader="none"/>
        </w:tabs>
        <w:spacing w:line="240" w:lineRule="auto" w:before="46" w:after="0"/>
        <w:ind w:left="1799" w:right="0" w:hanging="359"/>
        <w:jc w:val="left"/>
        <w:rPr>
          <w:sz w:val="24"/>
        </w:rPr>
      </w:pPr>
      <w:r>
        <w:rPr>
          <w:sz w:val="24"/>
        </w:rPr>
        <w:t>PBMs</w:t>
      </w:r>
      <w:r>
        <w:rPr>
          <w:spacing w:val="-2"/>
          <w:sz w:val="24"/>
        </w:rPr>
        <w:t> </w:t>
      </w:r>
      <w:r>
        <w:rPr>
          <w:sz w:val="24"/>
        </w:rPr>
        <w:t>shall</w:t>
      </w:r>
      <w:r>
        <w:rPr>
          <w:spacing w:val="-1"/>
          <w:sz w:val="24"/>
        </w:rPr>
        <w:t> </w:t>
      </w:r>
      <w:r>
        <w:rPr>
          <w:sz w:val="24"/>
        </w:rPr>
        <w:t>annually</w:t>
      </w:r>
      <w:r>
        <w:rPr>
          <w:spacing w:val="-1"/>
          <w:sz w:val="24"/>
        </w:rPr>
        <w:t> </w:t>
      </w:r>
      <w:r>
        <w:rPr>
          <w:sz w:val="24"/>
        </w:rPr>
        <w:t>file</w:t>
      </w:r>
      <w:r>
        <w:rPr>
          <w:spacing w:val="-3"/>
          <w:sz w:val="24"/>
        </w:rPr>
        <w:t> </w:t>
      </w:r>
      <w:r>
        <w:rPr>
          <w:sz w:val="24"/>
        </w:rPr>
        <w:t>the</w:t>
      </w:r>
      <w:r>
        <w:rPr>
          <w:spacing w:val="-2"/>
          <w:sz w:val="24"/>
        </w:rPr>
        <w:t> </w:t>
      </w:r>
      <w:r>
        <w:rPr>
          <w:sz w:val="24"/>
        </w:rPr>
        <w:t>following</w:t>
      </w:r>
      <w:r>
        <w:rPr>
          <w:spacing w:val="-1"/>
          <w:sz w:val="24"/>
        </w:rPr>
        <w:t> </w:t>
      </w:r>
      <w:r>
        <w:rPr>
          <w:sz w:val="24"/>
        </w:rPr>
        <w:t>contact</w:t>
      </w:r>
      <w:r>
        <w:rPr>
          <w:spacing w:val="-1"/>
          <w:sz w:val="24"/>
        </w:rPr>
        <w:t> </w:t>
      </w:r>
      <w:r>
        <w:rPr>
          <w:spacing w:val="-2"/>
          <w:sz w:val="24"/>
        </w:rPr>
        <w:t>information:</w:t>
      </w:r>
    </w:p>
    <w:p>
      <w:pPr>
        <w:pStyle w:val="ListParagraph"/>
        <w:numPr>
          <w:ilvl w:val="4"/>
          <w:numId w:val="2"/>
        </w:numPr>
        <w:tabs>
          <w:tab w:pos="2700" w:val="left" w:leader="none"/>
        </w:tabs>
        <w:spacing w:line="278" w:lineRule="auto" w:before="43" w:after="0"/>
        <w:ind w:left="2700" w:right="164" w:hanging="360"/>
        <w:jc w:val="left"/>
        <w:rPr>
          <w:sz w:val="24"/>
        </w:rPr>
      </w:pPr>
      <w:r>
        <w:rPr>
          <w:sz w:val="24"/>
        </w:rPr>
        <w:t>Legal</w:t>
      </w:r>
      <w:r>
        <w:rPr>
          <w:spacing w:val="-5"/>
          <w:sz w:val="24"/>
        </w:rPr>
        <w:t> </w:t>
      </w:r>
      <w:r>
        <w:rPr>
          <w:sz w:val="24"/>
        </w:rPr>
        <w:t>entity</w:t>
      </w:r>
      <w:r>
        <w:rPr>
          <w:spacing w:val="-5"/>
          <w:sz w:val="24"/>
        </w:rPr>
        <w:t> </w:t>
      </w:r>
      <w:r>
        <w:rPr>
          <w:sz w:val="24"/>
        </w:rPr>
        <w:t>name,</w:t>
      </w:r>
      <w:r>
        <w:rPr>
          <w:spacing w:val="-5"/>
          <w:sz w:val="24"/>
        </w:rPr>
        <w:t> </w:t>
      </w:r>
      <w:r>
        <w:rPr>
          <w:sz w:val="24"/>
        </w:rPr>
        <w:t>including,</w:t>
      </w:r>
      <w:r>
        <w:rPr>
          <w:spacing w:val="-5"/>
          <w:sz w:val="24"/>
        </w:rPr>
        <w:t> </w:t>
      </w:r>
      <w:r>
        <w:rPr>
          <w:sz w:val="24"/>
        </w:rPr>
        <w:t>if</w:t>
      </w:r>
      <w:r>
        <w:rPr>
          <w:spacing w:val="-5"/>
          <w:sz w:val="24"/>
        </w:rPr>
        <w:t> </w:t>
      </w:r>
      <w:r>
        <w:rPr>
          <w:sz w:val="24"/>
        </w:rPr>
        <w:t>applicable,</w:t>
      </w:r>
      <w:r>
        <w:rPr>
          <w:spacing w:val="-5"/>
          <w:sz w:val="24"/>
        </w:rPr>
        <w:t> </w:t>
      </w:r>
      <w:r>
        <w:rPr>
          <w:sz w:val="24"/>
        </w:rPr>
        <w:t>any</w:t>
      </w:r>
      <w:r>
        <w:rPr>
          <w:spacing w:val="-3"/>
          <w:sz w:val="24"/>
        </w:rPr>
        <w:t> </w:t>
      </w:r>
      <w:r>
        <w:rPr>
          <w:sz w:val="24"/>
        </w:rPr>
        <w:t>“doing</w:t>
      </w:r>
      <w:r>
        <w:rPr>
          <w:spacing w:val="-5"/>
          <w:sz w:val="24"/>
        </w:rPr>
        <w:t> </w:t>
      </w:r>
      <w:r>
        <w:rPr>
          <w:sz w:val="24"/>
        </w:rPr>
        <w:t>business</w:t>
      </w:r>
      <w:r>
        <w:rPr>
          <w:spacing w:val="-5"/>
          <w:sz w:val="24"/>
        </w:rPr>
        <w:t> </w:t>
      </w:r>
      <w:r>
        <w:rPr>
          <w:sz w:val="24"/>
        </w:rPr>
        <w:t>as” </w:t>
      </w:r>
      <w:r>
        <w:rPr>
          <w:spacing w:val="-2"/>
          <w:sz w:val="24"/>
        </w:rPr>
        <w:t>names;</w:t>
      </w:r>
    </w:p>
    <w:p>
      <w:pPr>
        <w:pStyle w:val="ListParagraph"/>
        <w:numPr>
          <w:ilvl w:val="4"/>
          <w:numId w:val="2"/>
        </w:numPr>
        <w:tabs>
          <w:tab w:pos="2700" w:val="left" w:leader="none"/>
        </w:tabs>
        <w:spacing w:line="274" w:lineRule="exact" w:before="0" w:after="0"/>
        <w:ind w:left="2700" w:right="0" w:hanging="360"/>
        <w:jc w:val="left"/>
        <w:rPr>
          <w:sz w:val="24"/>
        </w:rPr>
      </w:pPr>
      <w:r>
        <w:rPr>
          <w:sz w:val="24"/>
        </w:rPr>
        <w:t>Business</w:t>
      </w:r>
      <w:r>
        <w:rPr>
          <w:spacing w:val="-3"/>
          <w:sz w:val="24"/>
        </w:rPr>
        <w:t> </w:t>
      </w:r>
      <w:r>
        <w:rPr>
          <w:sz w:val="24"/>
        </w:rPr>
        <w:t>address;</w:t>
      </w:r>
      <w:r>
        <w:rPr>
          <w:spacing w:val="-2"/>
          <w:sz w:val="24"/>
        </w:rPr>
        <w:t> </w:t>
      </w:r>
      <w:r>
        <w:rPr>
          <w:spacing w:val="-5"/>
          <w:sz w:val="24"/>
        </w:rPr>
        <w:t>and</w:t>
      </w:r>
    </w:p>
    <w:p>
      <w:pPr>
        <w:pStyle w:val="ListParagraph"/>
        <w:numPr>
          <w:ilvl w:val="4"/>
          <w:numId w:val="2"/>
        </w:numPr>
        <w:tabs>
          <w:tab w:pos="2700" w:val="left" w:leader="none"/>
        </w:tabs>
        <w:spacing w:line="280" w:lineRule="auto" w:before="43" w:after="0"/>
        <w:ind w:left="2700" w:right="794" w:hanging="360"/>
        <w:jc w:val="left"/>
        <w:rPr>
          <w:sz w:val="24"/>
        </w:rPr>
      </w:pPr>
      <w:r>
        <w:rPr>
          <w:sz w:val="24"/>
        </w:rPr>
        <w:t>Name,</w:t>
      </w:r>
      <w:r>
        <w:rPr>
          <w:spacing w:val="-7"/>
          <w:sz w:val="24"/>
        </w:rPr>
        <w:t> </w:t>
      </w:r>
      <w:r>
        <w:rPr>
          <w:sz w:val="24"/>
        </w:rPr>
        <w:t>phone</w:t>
      </w:r>
      <w:r>
        <w:rPr>
          <w:spacing w:val="-8"/>
          <w:sz w:val="24"/>
        </w:rPr>
        <w:t> </w:t>
      </w:r>
      <w:r>
        <w:rPr>
          <w:sz w:val="24"/>
        </w:rPr>
        <w:t>number,</w:t>
      </w:r>
      <w:r>
        <w:rPr>
          <w:spacing w:val="-7"/>
          <w:sz w:val="24"/>
        </w:rPr>
        <w:t> </w:t>
      </w:r>
      <w:r>
        <w:rPr>
          <w:sz w:val="24"/>
        </w:rPr>
        <w:t>and</w:t>
      </w:r>
      <w:r>
        <w:rPr>
          <w:spacing w:val="-7"/>
          <w:sz w:val="24"/>
        </w:rPr>
        <w:t> </w:t>
      </w:r>
      <w:r>
        <w:rPr>
          <w:sz w:val="24"/>
        </w:rPr>
        <w:t>email</w:t>
      </w:r>
      <w:r>
        <w:rPr>
          <w:spacing w:val="-7"/>
          <w:sz w:val="24"/>
        </w:rPr>
        <w:t> </w:t>
      </w:r>
      <w:r>
        <w:rPr>
          <w:sz w:val="24"/>
        </w:rPr>
        <w:t>address</w:t>
      </w:r>
      <w:r>
        <w:rPr>
          <w:spacing w:val="-7"/>
          <w:sz w:val="24"/>
        </w:rPr>
        <w:t> </w:t>
      </w:r>
      <w:r>
        <w:rPr>
          <w:sz w:val="24"/>
        </w:rPr>
        <w:t>of</w:t>
      </w:r>
      <w:r>
        <w:rPr>
          <w:spacing w:val="-8"/>
          <w:sz w:val="24"/>
        </w:rPr>
        <w:t> </w:t>
      </w:r>
      <w:r>
        <w:rPr>
          <w:sz w:val="24"/>
        </w:rPr>
        <w:t>the</w:t>
      </w:r>
      <w:r>
        <w:rPr>
          <w:spacing w:val="-8"/>
          <w:sz w:val="24"/>
        </w:rPr>
        <w:t> </w:t>
      </w:r>
      <w:r>
        <w:rPr>
          <w:sz w:val="24"/>
        </w:rPr>
        <w:t>filing</w:t>
      </w:r>
      <w:r>
        <w:rPr>
          <w:spacing w:val="-7"/>
          <w:sz w:val="24"/>
        </w:rPr>
        <w:t> </w:t>
      </w:r>
      <w:r>
        <w:rPr>
          <w:sz w:val="24"/>
        </w:rPr>
        <w:t>entity’s compliance officer.</w:t>
      </w:r>
    </w:p>
    <w:p>
      <w:pPr>
        <w:pStyle w:val="ListParagraph"/>
        <w:numPr>
          <w:ilvl w:val="3"/>
          <w:numId w:val="2"/>
        </w:numPr>
        <w:tabs>
          <w:tab w:pos="1798" w:val="left" w:leader="none"/>
          <w:tab w:pos="1800" w:val="left" w:leader="none"/>
        </w:tabs>
        <w:spacing w:line="278" w:lineRule="auto" w:before="0" w:after="0"/>
        <w:ind w:left="1800" w:right="156" w:hanging="360"/>
        <w:jc w:val="left"/>
        <w:rPr>
          <w:sz w:val="24"/>
        </w:rPr>
      </w:pPr>
      <w:r>
        <w:rPr>
          <w:sz w:val="24"/>
        </w:rPr>
        <w:t>If</w:t>
      </w:r>
      <w:r>
        <w:rPr>
          <w:spacing w:val="-5"/>
          <w:sz w:val="24"/>
        </w:rPr>
        <w:t> </w:t>
      </w:r>
      <w:r>
        <w:rPr>
          <w:sz w:val="24"/>
        </w:rPr>
        <w:t>a</w:t>
      </w:r>
      <w:r>
        <w:rPr>
          <w:spacing w:val="-5"/>
          <w:sz w:val="24"/>
        </w:rPr>
        <w:t> </w:t>
      </w:r>
      <w:r>
        <w:rPr>
          <w:sz w:val="24"/>
        </w:rPr>
        <w:t>PBM</w:t>
      </w:r>
      <w:r>
        <w:rPr>
          <w:spacing w:val="-4"/>
          <w:sz w:val="24"/>
        </w:rPr>
        <w:t> </w:t>
      </w:r>
      <w:r>
        <w:rPr>
          <w:sz w:val="24"/>
        </w:rPr>
        <w:t>changes</w:t>
      </w:r>
      <w:r>
        <w:rPr>
          <w:spacing w:val="-4"/>
          <w:sz w:val="24"/>
        </w:rPr>
        <w:t> </w:t>
      </w:r>
      <w:r>
        <w:rPr>
          <w:sz w:val="24"/>
        </w:rPr>
        <w:t>its</w:t>
      </w:r>
      <w:r>
        <w:rPr>
          <w:spacing w:val="-4"/>
          <w:sz w:val="24"/>
        </w:rPr>
        <w:t> </w:t>
      </w:r>
      <w:r>
        <w:rPr>
          <w:sz w:val="24"/>
        </w:rPr>
        <w:t>contact</w:t>
      </w:r>
      <w:r>
        <w:rPr>
          <w:spacing w:val="-4"/>
          <w:sz w:val="24"/>
        </w:rPr>
        <w:t> </w:t>
      </w:r>
      <w:r>
        <w:rPr>
          <w:sz w:val="24"/>
        </w:rPr>
        <w:t>information,</w:t>
      </w:r>
      <w:r>
        <w:rPr>
          <w:spacing w:val="-4"/>
          <w:sz w:val="24"/>
        </w:rPr>
        <w:t> </w:t>
      </w:r>
      <w:r>
        <w:rPr>
          <w:sz w:val="24"/>
        </w:rPr>
        <w:t>it</w:t>
      </w:r>
      <w:r>
        <w:rPr>
          <w:spacing w:val="-4"/>
          <w:sz w:val="24"/>
        </w:rPr>
        <w:t> </w:t>
      </w:r>
      <w:r>
        <w:rPr>
          <w:sz w:val="24"/>
        </w:rPr>
        <w:t>shall</w:t>
      </w:r>
      <w:r>
        <w:rPr>
          <w:spacing w:val="-4"/>
          <w:sz w:val="24"/>
        </w:rPr>
        <w:t> </w:t>
      </w:r>
      <w:r>
        <w:rPr>
          <w:sz w:val="24"/>
        </w:rPr>
        <w:t>promptly</w:t>
      </w:r>
      <w:r>
        <w:rPr>
          <w:spacing w:val="-4"/>
          <w:sz w:val="24"/>
        </w:rPr>
        <w:t> </w:t>
      </w:r>
      <w:r>
        <w:rPr>
          <w:sz w:val="24"/>
        </w:rPr>
        <w:t>notify</w:t>
      </w:r>
      <w:r>
        <w:rPr>
          <w:spacing w:val="-4"/>
          <w:sz w:val="24"/>
        </w:rPr>
        <w:t> </w:t>
      </w:r>
      <w:r>
        <w:rPr>
          <w:sz w:val="24"/>
        </w:rPr>
        <w:t>the</w:t>
      </w:r>
      <w:r>
        <w:rPr>
          <w:spacing w:val="-5"/>
          <w:sz w:val="24"/>
        </w:rPr>
        <w:t> </w:t>
      </w:r>
      <w:r>
        <w:rPr>
          <w:sz w:val="24"/>
        </w:rPr>
        <w:t>Center, within ten (10) business days, and provide updated contact information required in 957 CMR 12.03(1)(a).</w:t>
      </w:r>
    </w:p>
    <w:p>
      <w:pPr>
        <w:pStyle w:val="ListParagraph"/>
        <w:numPr>
          <w:ilvl w:val="3"/>
          <w:numId w:val="2"/>
        </w:numPr>
        <w:tabs>
          <w:tab w:pos="1800" w:val="left" w:leader="none"/>
        </w:tabs>
        <w:spacing w:line="280" w:lineRule="auto" w:before="0" w:after="0"/>
        <w:ind w:left="1800" w:right="146" w:hanging="360"/>
        <w:jc w:val="left"/>
        <w:rPr>
          <w:sz w:val="24"/>
        </w:rPr>
      </w:pPr>
      <w:r>
        <w:rPr>
          <w:sz w:val="24"/>
        </w:rPr>
        <w:t>PBMs shall also submit general information about their contracts for managing</w:t>
      </w:r>
      <w:r>
        <w:rPr>
          <w:spacing w:val="-5"/>
          <w:sz w:val="24"/>
        </w:rPr>
        <w:t> </w:t>
      </w:r>
      <w:r>
        <w:rPr>
          <w:sz w:val="24"/>
        </w:rPr>
        <w:t>pharmaceutical</w:t>
      </w:r>
      <w:r>
        <w:rPr>
          <w:spacing w:val="-5"/>
          <w:sz w:val="24"/>
        </w:rPr>
        <w:t> </w:t>
      </w:r>
      <w:r>
        <w:rPr>
          <w:sz w:val="24"/>
        </w:rPr>
        <w:t>benefits</w:t>
      </w:r>
      <w:r>
        <w:rPr>
          <w:spacing w:val="-5"/>
          <w:sz w:val="24"/>
        </w:rPr>
        <w:t> </w:t>
      </w:r>
      <w:r>
        <w:rPr>
          <w:sz w:val="24"/>
        </w:rPr>
        <w:t>for</w:t>
      </w:r>
      <w:r>
        <w:rPr>
          <w:spacing w:val="-5"/>
          <w:sz w:val="24"/>
        </w:rPr>
        <w:t> </w:t>
      </w:r>
      <w:r>
        <w:rPr>
          <w:sz w:val="24"/>
        </w:rPr>
        <w:t>Members,</w:t>
      </w:r>
      <w:r>
        <w:rPr>
          <w:spacing w:val="-5"/>
          <w:sz w:val="24"/>
        </w:rPr>
        <w:t> </w:t>
      </w:r>
      <w:r>
        <w:rPr>
          <w:sz w:val="24"/>
        </w:rPr>
        <w:t>including</w:t>
      </w:r>
      <w:r>
        <w:rPr>
          <w:spacing w:val="-5"/>
          <w:sz w:val="24"/>
        </w:rPr>
        <w:t> </w:t>
      </w:r>
      <w:r>
        <w:rPr>
          <w:sz w:val="24"/>
        </w:rPr>
        <w:t>but</w:t>
      </w:r>
      <w:r>
        <w:rPr>
          <w:spacing w:val="-5"/>
          <w:sz w:val="24"/>
        </w:rPr>
        <w:t> </w:t>
      </w:r>
      <w:r>
        <w:rPr>
          <w:sz w:val="24"/>
        </w:rPr>
        <w:t>not</w:t>
      </w:r>
      <w:r>
        <w:rPr>
          <w:spacing w:val="-5"/>
          <w:sz w:val="24"/>
        </w:rPr>
        <w:t> </w:t>
      </w:r>
      <w:r>
        <w:rPr>
          <w:sz w:val="24"/>
        </w:rPr>
        <w:t>limited</w:t>
      </w:r>
      <w:r>
        <w:rPr>
          <w:spacing w:val="-5"/>
          <w:sz w:val="24"/>
        </w:rPr>
        <w:t> </w:t>
      </w:r>
      <w:r>
        <w:rPr>
          <w:sz w:val="24"/>
        </w:rPr>
        <w:t>to:</w:t>
      </w:r>
    </w:p>
    <w:p>
      <w:pPr>
        <w:pStyle w:val="ListParagraph"/>
        <w:numPr>
          <w:ilvl w:val="4"/>
          <w:numId w:val="2"/>
        </w:numPr>
        <w:tabs>
          <w:tab w:pos="2700" w:val="left" w:leader="none"/>
        </w:tabs>
        <w:spacing w:line="271" w:lineRule="exact" w:before="0" w:after="0"/>
        <w:ind w:left="2700" w:right="0" w:hanging="360"/>
        <w:jc w:val="left"/>
        <w:rPr>
          <w:sz w:val="24"/>
        </w:rPr>
      </w:pPr>
      <w:r>
        <w:rPr>
          <w:sz w:val="24"/>
        </w:rPr>
        <w:t>A</w:t>
      </w:r>
      <w:r>
        <w:rPr>
          <w:spacing w:val="-14"/>
          <w:sz w:val="24"/>
        </w:rPr>
        <w:t> </w:t>
      </w:r>
      <w:r>
        <w:rPr>
          <w:sz w:val="24"/>
        </w:rPr>
        <w:t>list</w:t>
      </w:r>
      <w:r>
        <w:rPr>
          <w:spacing w:val="-2"/>
          <w:sz w:val="24"/>
        </w:rPr>
        <w:t> </w:t>
      </w:r>
      <w:r>
        <w:rPr>
          <w:sz w:val="24"/>
        </w:rPr>
        <w:t>of</w:t>
      </w:r>
      <w:r>
        <w:rPr>
          <w:spacing w:val="-2"/>
          <w:sz w:val="24"/>
        </w:rPr>
        <w:t> </w:t>
      </w:r>
      <w:r>
        <w:rPr>
          <w:sz w:val="24"/>
        </w:rPr>
        <w:t>each</w:t>
      </w:r>
      <w:r>
        <w:rPr>
          <w:spacing w:val="-1"/>
          <w:sz w:val="24"/>
        </w:rPr>
        <w:t> </w:t>
      </w:r>
      <w:r>
        <w:rPr>
          <w:sz w:val="24"/>
        </w:rPr>
        <w:t>contracted</w:t>
      </w:r>
      <w:r>
        <w:rPr>
          <w:spacing w:val="1"/>
          <w:sz w:val="24"/>
        </w:rPr>
        <w:t> </w:t>
      </w:r>
      <w:r>
        <w:rPr>
          <w:spacing w:val="-2"/>
          <w:sz w:val="24"/>
        </w:rPr>
        <w:t>Payer;</w:t>
      </w:r>
    </w:p>
    <w:p>
      <w:pPr>
        <w:pStyle w:val="ListParagraph"/>
        <w:numPr>
          <w:ilvl w:val="4"/>
          <w:numId w:val="2"/>
        </w:numPr>
        <w:tabs>
          <w:tab w:pos="2700" w:val="left" w:leader="none"/>
        </w:tabs>
        <w:spacing w:line="278" w:lineRule="auto" w:before="36" w:after="0"/>
        <w:ind w:left="2700" w:right="300" w:hanging="360"/>
        <w:jc w:val="left"/>
        <w:rPr>
          <w:sz w:val="24"/>
        </w:rPr>
      </w:pPr>
      <w:r>
        <w:rPr>
          <w:sz w:val="24"/>
        </w:rPr>
        <w:t>Summary</w:t>
      </w:r>
      <w:r>
        <w:rPr>
          <w:spacing w:val="-4"/>
          <w:sz w:val="24"/>
        </w:rPr>
        <w:t> </w:t>
      </w:r>
      <w:r>
        <w:rPr>
          <w:sz w:val="24"/>
        </w:rPr>
        <w:t>data</w:t>
      </w:r>
      <w:r>
        <w:rPr>
          <w:spacing w:val="-5"/>
          <w:sz w:val="24"/>
        </w:rPr>
        <w:t> </w:t>
      </w:r>
      <w:r>
        <w:rPr>
          <w:sz w:val="24"/>
        </w:rPr>
        <w:t>about</w:t>
      </w:r>
      <w:r>
        <w:rPr>
          <w:spacing w:val="-4"/>
          <w:sz w:val="24"/>
        </w:rPr>
        <w:t> </w:t>
      </w:r>
      <w:r>
        <w:rPr>
          <w:sz w:val="24"/>
        </w:rPr>
        <w:t>total</w:t>
      </w:r>
      <w:r>
        <w:rPr>
          <w:spacing w:val="-4"/>
          <w:sz w:val="24"/>
        </w:rPr>
        <w:t> </w:t>
      </w:r>
      <w:r>
        <w:rPr>
          <w:sz w:val="24"/>
        </w:rPr>
        <w:t>claims</w:t>
      </w:r>
      <w:r>
        <w:rPr>
          <w:spacing w:val="-4"/>
          <w:sz w:val="24"/>
        </w:rPr>
        <w:t> </w:t>
      </w:r>
      <w:r>
        <w:rPr>
          <w:sz w:val="24"/>
        </w:rPr>
        <w:t>paid,</w:t>
      </w:r>
      <w:r>
        <w:rPr>
          <w:spacing w:val="-4"/>
          <w:sz w:val="24"/>
        </w:rPr>
        <w:t> </w:t>
      </w:r>
      <w:r>
        <w:rPr>
          <w:sz w:val="24"/>
        </w:rPr>
        <w:t>fees</w:t>
      </w:r>
      <w:r>
        <w:rPr>
          <w:spacing w:val="-4"/>
          <w:sz w:val="24"/>
        </w:rPr>
        <w:t> </w:t>
      </w:r>
      <w:r>
        <w:rPr>
          <w:sz w:val="24"/>
        </w:rPr>
        <w:t>paid</w:t>
      </w:r>
      <w:r>
        <w:rPr>
          <w:spacing w:val="-3"/>
          <w:sz w:val="24"/>
        </w:rPr>
        <w:t> </w:t>
      </w:r>
      <w:r>
        <w:rPr>
          <w:sz w:val="24"/>
        </w:rPr>
        <w:t>and</w:t>
      </w:r>
      <w:r>
        <w:rPr>
          <w:spacing w:val="-4"/>
          <w:sz w:val="24"/>
        </w:rPr>
        <w:t> </w:t>
      </w:r>
      <w:r>
        <w:rPr>
          <w:sz w:val="24"/>
        </w:rPr>
        <w:t>received,</w:t>
      </w:r>
      <w:r>
        <w:rPr>
          <w:spacing w:val="-4"/>
          <w:sz w:val="24"/>
        </w:rPr>
        <w:t> </w:t>
      </w:r>
      <w:r>
        <w:rPr>
          <w:sz w:val="24"/>
        </w:rPr>
        <w:t>and total count of Members; and</w:t>
      </w:r>
    </w:p>
    <w:p>
      <w:pPr>
        <w:pStyle w:val="ListParagraph"/>
        <w:numPr>
          <w:ilvl w:val="4"/>
          <w:numId w:val="2"/>
        </w:numPr>
        <w:tabs>
          <w:tab w:pos="2700" w:val="left" w:leader="none"/>
        </w:tabs>
        <w:spacing w:line="278" w:lineRule="auto" w:before="0" w:after="0"/>
        <w:ind w:left="2700" w:right="640" w:hanging="360"/>
        <w:jc w:val="left"/>
        <w:rPr>
          <w:sz w:val="24"/>
        </w:rPr>
      </w:pPr>
      <w:r>
        <w:rPr>
          <w:sz w:val="24"/>
        </w:rPr>
        <w:t>Information</w:t>
      </w:r>
      <w:r>
        <w:rPr>
          <w:spacing w:val="-5"/>
          <w:sz w:val="24"/>
        </w:rPr>
        <w:t> </w:t>
      </w:r>
      <w:r>
        <w:rPr>
          <w:sz w:val="24"/>
        </w:rPr>
        <w:t>about</w:t>
      </w:r>
      <w:r>
        <w:rPr>
          <w:spacing w:val="-5"/>
          <w:sz w:val="24"/>
        </w:rPr>
        <w:t> </w:t>
      </w:r>
      <w:r>
        <w:rPr>
          <w:sz w:val="24"/>
        </w:rPr>
        <w:t>the</w:t>
      </w:r>
      <w:r>
        <w:rPr>
          <w:spacing w:val="-6"/>
          <w:sz w:val="24"/>
        </w:rPr>
        <w:t> </w:t>
      </w:r>
      <w:r>
        <w:rPr>
          <w:sz w:val="24"/>
        </w:rPr>
        <w:t>types</w:t>
      </w:r>
      <w:r>
        <w:rPr>
          <w:spacing w:val="-5"/>
          <w:sz w:val="24"/>
        </w:rPr>
        <w:t> </w:t>
      </w:r>
      <w:r>
        <w:rPr>
          <w:sz w:val="24"/>
        </w:rPr>
        <w:t>of</w:t>
      </w:r>
      <w:r>
        <w:rPr>
          <w:spacing w:val="-6"/>
          <w:sz w:val="24"/>
        </w:rPr>
        <w:t> </w:t>
      </w:r>
      <w:r>
        <w:rPr>
          <w:sz w:val="24"/>
        </w:rPr>
        <w:t>services</w:t>
      </w:r>
      <w:r>
        <w:rPr>
          <w:spacing w:val="-5"/>
          <w:sz w:val="24"/>
        </w:rPr>
        <w:t> </w:t>
      </w:r>
      <w:r>
        <w:rPr>
          <w:sz w:val="24"/>
        </w:rPr>
        <w:t>provided</w:t>
      </w:r>
      <w:r>
        <w:rPr>
          <w:spacing w:val="-5"/>
          <w:sz w:val="24"/>
        </w:rPr>
        <w:t> </w:t>
      </w:r>
      <w:r>
        <w:rPr>
          <w:sz w:val="24"/>
        </w:rPr>
        <w:t>to</w:t>
      </w:r>
      <w:r>
        <w:rPr>
          <w:spacing w:val="-5"/>
          <w:sz w:val="24"/>
        </w:rPr>
        <w:t> </w:t>
      </w:r>
      <w:r>
        <w:rPr>
          <w:sz w:val="24"/>
        </w:rPr>
        <w:t>Payers</w:t>
      </w:r>
      <w:r>
        <w:rPr>
          <w:spacing w:val="-5"/>
          <w:sz w:val="24"/>
        </w:rPr>
        <w:t> </w:t>
      </w:r>
      <w:r>
        <w:rPr>
          <w:sz w:val="24"/>
        </w:rPr>
        <w:t>and </w:t>
      </w:r>
      <w:r>
        <w:rPr>
          <w:spacing w:val="-2"/>
          <w:sz w:val="24"/>
        </w:rPr>
        <w:t>Members.</w:t>
      </w:r>
    </w:p>
    <w:p>
      <w:pPr>
        <w:pStyle w:val="BodyText"/>
        <w:spacing w:before="42"/>
        <w:ind w:left="0"/>
      </w:pPr>
    </w:p>
    <w:p>
      <w:pPr>
        <w:pStyle w:val="ListParagraph"/>
        <w:numPr>
          <w:ilvl w:val="2"/>
          <w:numId w:val="2"/>
        </w:numPr>
        <w:tabs>
          <w:tab w:pos="1078" w:val="left" w:leader="none"/>
          <w:tab w:pos="1080" w:val="left" w:leader="none"/>
        </w:tabs>
        <w:spacing w:line="278" w:lineRule="auto" w:before="0" w:after="0"/>
        <w:ind w:left="1080" w:right="459" w:hanging="360"/>
        <w:jc w:val="left"/>
        <w:rPr>
          <w:sz w:val="24"/>
        </w:rPr>
      </w:pPr>
      <w:r>
        <w:rPr>
          <w:sz w:val="24"/>
        </w:rPr>
        <w:t>PBMs that provide Pharmacy Benefit Management Services to 5,000 or more Members</w:t>
      </w:r>
      <w:r>
        <w:rPr>
          <w:spacing w:val="-3"/>
          <w:sz w:val="24"/>
        </w:rPr>
        <w:t> </w:t>
      </w:r>
      <w:r>
        <w:rPr>
          <w:sz w:val="24"/>
        </w:rPr>
        <w:t>in</w:t>
      </w:r>
      <w:r>
        <w:rPr>
          <w:spacing w:val="-3"/>
          <w:sz w:val="24"/>
        </w:rPr>
        <w:t> </w:t>
      </w:r>
      <w:r>
        <w:rPr>
          <w:sz w:val="24"/>
        </w:rPr>
        <w:t>the</w:t>
      </w:r>
      <w:r>
        <w:rPr>
          <w:spacing w:val="-4"/>
          <w:sz w:val="24"/>
        </w:rPr>
        <w:t> </w:t>
      </w:r>
      <w:r>
        <w:rPr>
          <w:sz w:val="24"/>
        </w:rPr>
        <w:t>aggregate</w:t>
      </w:r>
      <w:r>
        <w:rPr>
          <w:spacing w:val="-4"/>
          <w:sz w:val="24"/>
        </w:rPr>
        <w:t> </w:t>
      </w:r>
      <w:r>
        <w:rPr>
          <w:sz w:val="24"/>
        </w:rPr>
        <w:t>across</w:t>
      </w:r>
      <w:r>
        <w:rPr>
          <w:spacing w:val="-2"/>
          <w:sz w:val="24"/>
        </w:rPr>
        <w:t> </w:t>
      </w:r>
      <w:r>
        <w:rPr>
          <w:sz w:val="24"/>
        </w:rPr>
        <w:t>all</w:t>
      </w:r>
      <w:r>
        <w:rPr>
          <w:spacing w:val="-3"/>
          <w:sz w:val="24"/>
        </w:rPr>
        <w:t> </w:t>
      </w:r>
      <w:r>
        <w:rPr>
          <w:sz w:val="24"/>
        </w:rPr>
        <w:t>Payers,</w:t>
      </w:r>
      <w:r>
        <w:rPr>
          <w:spacing w:val="-3"/>
          <w:sz w:val="24"/>
        </w:rPr>
        <w:t> </w:t>
      </w:r>
      <w:r>
        <w:rPr>
          <w:sz w:val="24"/>
        </w:rPr>
        <w:t>shall</w:t>
      </w:r>
      <w:r>
        <w:rPr>
          <w:spacing w:val="-2"/>
          <w:sz w:val="24"/>
        </w:rPr>
        <w:t> </w:t>
      </w:r>
      <w:r>
        <w:rPr>
          <w:sz w:val="24"/>
        </w:rPr>
        <w:t>annually</w:t>
      </w:r>
      <w:r>
        <w:rPr>
          <w:spacing w:val="-3"/>
          <w:sz w:val="24"/>
        </w:rPr>
        <w:t> </w:t>
      </w:r>
      <w:r>
        <w:rPr>
          <w:sz w:val="24"/>
        </w:rPr>
        <w:t>provide</w:t>
      </w:r>
      <w:r>
        <w:rPr>
          <w:spacing w:val="-4"/>
          <w:sz w:val="24"/>
        </w:rPr>
        <w:t> </w:t>
      </w:r>
      <w:r>
        <w:rPr>
          <w:sz w:val="24"/>
        </w:rPr>
        <w:t>the</w:t>
      </w:r>
      <w:r>
        <w:rPr>
          <w:spacing w:val="-4"/>
          <w:sz w:val="24"/>
        </w:rPr>
        <w:t> </w:t>
      </w:r>
      <w:r>
        <w:rPr>
          <w:sz w:val="24"/>
        </w:rPr>
        <w:t>Center</w:t>
      </w:r>
      <w:r>
        <w:rPr>
          <w:spacing w:val="-4"/>
          <w:sz w:val="24"/>
        </w:rPr>
        <w:t> </w:t>
      </w:r>
      <w:r>
        <w:rPr>
          <w:sz w:val="24"/>
        </w:rPr>
        <w:t>the following information:</w:t>
      </w:r>
    </w:p>
    <w:p>
      <w:pPr>
        <w:pStyle w:val="ListParagraph"/>
        <w:numPr>
          <w:ilvl w:val="3"/>
          <w:numId w:val="2"/>
        </w:numPr>
        <w:tabs>
          <w:tab w:pos="1799" w:val="left" w:leader="none"/>
        </w:tabs>
        <w:spacing w:line="273" w:lineRule="exact" w:before="0" w:after="0"/>
        <w:ind w:left="1799" w:right="0" w:hanging="359"/>
        <w:jc w:val="left"/>
        <w:rPr>
          <w:sz w:val="24"/>
        </w:rPr>
      </w:pPr>
      <w:r>
        <w:rPr>
          <w:sz w:val="24"/>
        </w:rPr>
        <w:t>Basic</w:t>
      </w:r>
      <w:r>
        <w:rPr>
          <w:spacing w:val="-2"/>
          <w:sz w:val="24"/>
        </w:rPr>
        <w:t> </w:t>
      </w:r>
      <w:r>
        <w:rPr>
          <w:sz w:val="24"/>
        </w:rPr>
        <w:t>drug</w:t>
      </w:r>
      <w:r>
        <w:rPr>
          <w:spacing w:val="-1"/>
          <w:sz w:val="24"/>
        </w:rPr>
        <w:t> </w:t>
      </w:r>
      <w:r>
        <w:rPr>
          <w:sz w:val="24"/>
        </w:rPr>
        <w:t>information,</w:t>
      </w:r>
      <w:r>
        <w:rPr>
          <w:spacing w:val="-1"/>
          <w:sz w:val="24"/>
        </w:rPr>
        <w:t> </w:t>
      </w:r>
      <w:r>
        <w:rPr>
          <w:sz w:val="24"/>
        </w:rPr>
        <w:t>such</w:t>
      </w:r>
      <w:r>
        <w:rPr>
          <w:spacing w:val="-1"/>
          <w:sz w:val="24"/>
        </w:rPr>
        <w:t> </w:t>
      </w:r>
      <w:r>
        <w:rPr>
          <w:spacing w:val="-5"/>
          <w:sz w:val="24"/>
        </w:rPr>
        <w:t>as:</w:t>
      </w:r>
    </w:p>
    <w:p>
      <w:pPr>
        <w:pStyle w:val="ListParagraph"/>
        <w:numPr>
          <w:ilvl w:val="4"/>
          <w:numId w:val="2"/>
        </w:numPr>
        <w:tabs>
          <w:tab w:pos="2700" w:val="left" w:leader="none"/>
        </w:tabs>
        <w:spacing w:line="240" w:lineRule="auto" w:before="45" w:after="0"/>
        <w:ind w:left="2700" w:right="0" w:hanging="360"/>
        <w:jc w:val="left"/>
        <w:rPr>
          <w:sz w:val="24"/>
        </w:rPr>
      </w:pPr>
      <w:r>
        <w:rPr>
          <w:sz w:val="24"/>
        </w:rPr>
        <w:t>Drug</w:t>
      </w:r>
      <w:r>
        <w:rPr>
          <w:spacing w:val="-4"/>
          <w:sz w:val="24"/>
        </w:rPr>
        <w:t> </w:t>
      </w:r>
      <w:r>
        <w:rPr>
          <w:sz w:val="24"/>
        </w:rPr>
        <w:t>product</w:t>
      </w:r>
      <w:r>
        <w:rPr>
          <w:spacing w:val="-2"/>
          <w:sz w:val="24"/>
        </w:rPr>
        <w:t> </w:t>
      </w:r>
      <w:r>
        <w:rPr>
          <w:spacing w:val="-4"/>
          <w:sz w:val="24"/>
        </w:rPr>
        <w:t>name;</w:t>
      </w:r>
    </w:p>
    <w:p>
      <w:pPr>
        <w:pStyle w:val="ListParagraph"/>
        <w:numPr>
          <w:ilvl w:val="4"/>
          <w:numId w:val="2"/>
        </w:numPr>
        <w:tabs>
          <w:tab w:pos="2700" w:val="left" w:leader="none"/>
        </w:tabs>
        <w:spacing w:line="240" w:lineRule="auto" w:before="44" w:after="0"/>
        <w:ind w:left="2700" w:right="0" w:hanging="360"/>
        <w:jc w:val="left"/>
        <w:rPr>
          <w:sz w:val="24"/>
        </w:rPr>
      </w:pPr>
      <w:r>
        <w:rPr>
          <w:sz w:val="24"/>
        </w:rPr>
        <w:t>National</w:t>
      </w:r>
      <w:r>
        <w:rPr>
          <w:spacing w:val="-3"/>
          <w:sz w:val="24"/>
        </w:rPr>
        <w:t> </w:t>
      </w:r>
      <w:r>
        <w:rPr>
          <w:sz w:val="24"/>
        </w:rPr>
        <w:t>Drug</w:t>
      </w:r>
      <w:r>
        <w:rPr>
          <w:spacing w:val="-2"/>
          <w:sz w:val="24"/>
        </w:rPr>
        <w:t> </w:t>
      </w:r>
      <w:r>
        <w:rPr>
          <w:sz w:val="24"/>
        </w:rPr>
        <w:t>Code;</w:t>
      </w:r>
      <w:r>
        <w:rPr>
          <w:spacing w:val="-2"/>
          <w:sz w:val="24"/>
        </w:rPr>
        <w:t> </w:t>
      </w:r>
      <w:r>
        <w:rPr>
          <w:spacing w:val="-5"/>
          <w:sz w:val="24"/>
        </w:rPr>
        <w:t>and</w:t>
      </w:r>
    </w:p>
    <w:p>
      <w:pPr>
        <w:pStyle w:val="ListParagraph"/>
        <w:numPr>
          <w:ilvl w:val="4"/>
          <w:numId w:val="2"/>
        </w:numPr>
        <w:tabs>
          <w:tab w:pos="2700" w:val="left" w:leader="none"/>
        </w:tabs>
        <w:spacing w:line="278" w:lineRule="auto" w:before="43" w:after="0"/>
        <w:ind w:left="2700" w:right="34" w:hanging="360"/>
        <w:jc w:val="left"/>
        <w:rPr>
          <w:sz w:val="24"/>
        </w:rPr>
      </w:pPr>
      <w:r>
        <w:rPr>
          <w:sz w:val="24"/>
        </w:rPr>
        <w:t>Drug</w:t>
      </w:r>
      <w:r>
        <w:rPr>
          <w:spacing w:val="-9"/>
          <w:sz w:val="24"/>
        </w:rPr>
        <w:t> </w:t>
      </w:r>
      <w:r>
        <w:rPr>
          <w:sz w:val="24"/>
        </w:rPr>
        <w:t>category,</w:t>
      </w:r>
      <w:r>
        <w:rPr>
          <w:spacing w:val="-9"/>
          <w:sz w:val="24"/>
        </w:rPr>
        <w:t> </w:t>
      </w:r>
      <w:r>
        <w:rPr>
          <w:sz w:val="24"/>
        </w:rPr>
        <w:t>such</w:t>
      </w:r>
      <w:r>
        <w:rPr>
          <w:spacing w:val="-9"/>
          <w:sz w:val="24"/>
        </w:rPr>
        <w:t> </w:t>
      </w:r>
      <w:r>
        <w:rPr>
          <w:sz w:val="24"/>
        </w:rPr>
        <w:t>as</w:t>
      </w:r>
      <w:r>
        <w:rPr>
          <w:spacing w:val="-9"/>
          <w:sz w:val="24"/>
        </w:rPr>
        <w:t> </w:t>
      </w:r>
      <w:r>
        <w:rPr>
          <w:sz w:val="24"/>
        </w:rPr>
        <w:t>specialty,</w:t>
      </w:r>
      <w:r>
        <w:rPr>
          <w:spacing w:val="-9"/>
          <w:sz w:val="24"/>
        </w:rPr>
        <w:t> </w:t>
      </w:r>
      <w:r>
        <w:rPr>
          <w:sz w:val="24"/>
        </w:rPr>
        <w:t>brand,</w:t>
      </w:r>
      <w:r>
        <w:rPr>
          <w:spacing w:val="-9"/>
          <w:sz w:val="24"/>
        </w:rPr>
        <w:t> </w:t>
      </w:r>
      <w:r>
        <w:rPr>
          <w:sz w:val="24"/>
        </w:rPr>
        <w:t>generic,</w:t>
      </w:r>
      <w:r>
        <w:rPr>
          <w:spacing w:val="-7"/>
          <w:sz w:val="24"/>
        </w:rPr>
        <w:t> </w:t>
      </w:r>
      <w:r>
        <w:rPr>
          <w:sz w:val="24"/>
        </w:rPr>
        <w:t>and</w:t>
      </w:r>
      <w:r>
        <w:rPr>
          <w:spacing w:val="-9"/>
          <w:sz w:val="24"/>
        </w:rPr>
        <w:t> </w:t>
      </w:r>
      <w:r>
        <w:rPr>
          <w:sz w:val="24"/>
        </w:rPr>
        <w:t>other</w:t>
      </w:r>
      <w:r>
        <w:rPr>
          <w:spacing w:val="-9"/>
          <w:sz w:val="24"/>
        </w:rPr>
        <w:t> </w:t>
      </w:r>
      <w:r>
        <w:rPr>
          <w:sz w:val="24"/>
        </w:rPr>
        <w:t>categories as described in Sub-Regulatory Guidance.</w:t>
      </w:r>
    </w:p>
    <w:p>
      <w:pPr>
        <w:pStyle w:val="ListParagraph"/>
        <w:spacing w:after="0" w:line="278" w:lineRule="auto"/>
        <w:jc w:val="left"/>
        <w:rPr>
          <w:sz w:val="24"/>
        </w:rPr>
        <w:sectPr>
          <w:pgSz w:w="12240" w:h="15840"/>
          <w:pgMar w:header="729" w:footer="1117" w:top="1880" w:bottom="1380" w:left="1440" w:right="1440"/>
        </w:sectPr>
      </w:pPr>
    </w:p>
    <w:p>
      <w:pPr>
        <w:pStyle w:val="BodyText"/>
        <w:spacing w:before="136"/>
        <w:ind w:left="0"/>
      </w:pPr>
    </w:p>
    <w:p>
      <w:pPr>
        <w:pStyle w:val="BodyText"/>
        <w:ind w:left="0"/>
        <w:jc w:val="center"/>
      </w:pPr>
      <w:r>
        <w:rPr/>
        <w:t>957</w:t>
      </w:r>
      <w:r>
        <w:rPr>
          <w:spacing w:val="-2"/>
        </w:rPr>
        <w:t> </w:t>
      </w:r>
      <w:r>
        <w:rPr/>
        <w:t>CMR</w:t>
      </w:r>
      <w:r>
        <w:rPr>
          <w:spacing w:val="-1"/>
        </w:rPr>
        <w:t> </w:t>
      </w:r>
      <w:r>
        <w:rPr/>
        <w:t>12.00:</w:t>
      </w:r>
      <w:r>
        <w:rPr>
          <w:spacing w:val="-2"/>
        </w:rPr>
        <w:t> </w:t>
      </w:r>
      <w:r>
        <w:rPr/>
        <w:t>Pharmacy</w:t>
      </w:r>
      <w:r>
        <w:rPr>
          <w:spacing w:val="-1"/>
        </w:rPr>
        <w:t> </w:t>
      </w:r>
      <w:r>
        <w:rPr/>
        <w:t>Benefit</w:t>
      </w:r>
      <w:r>
        <w:rPr>
          <w:spacing w:val="-1"/>
        </w:rPr>
        <w:t> </w:t>
      </w:r>
      <w:r>
        <w:rPr/>
        <w:t>Manager</w:t>
      </w:r>
      <w:r>
        <w:rPr>
          <w:spacing w:val="-2"/>
        </w:rPr>
        <w:t> Reporting</w:t>
      </w:r>
    </w:p>
    <w:p>
      <w:pPr>
        <w:pStyle w:val="BodyText"/>
        <w:spacing w:before="221"/>
        <w:ind w:left="0"/>
      </w:pPr>
    </w:p>
    <w:p>
      <w:pPr>
        <w:pStyle w:val="ListParagraph"/>
        <w:numPr>
          <w:ilvl w:val="3"/>
          <w:numId w:val="2"/>
        </w:numPr>
        <w:tabs>
          <w:tab w:pos="1798" w:val="left" w:leader="none"/>
        </w:tabs>
        <w:spacing w:line="240" w:lineRule="auto" w:before="0" w:after="0"/>
        <w:ind w:left="1798" w:right="0" w:hanging="358"/>
        <w:jc w:val="left"/>
        <w:rPr>
          <w:sz w:val="24"/>
        </w:rPr>
      </w:pPr>
      <w:r>
        <w:rPr>
          <w:sz w:val="24"/>
        </w:rPr>
        <w:t>Utilization</w:t>
      </w:r>
      <w:r>
        <w:rPr>
          <w:spacing w:val="-3"/>
          <w:sz w:val="24"/>
        </w:rPr>
        <w:t> </w:t>
      </w:r>
      <w:r>
        <w:rPr>
          <w:sz w:val="24"/>
        </w:rPr>
        <w:t>metrics,</w:t>
      </w:r>
      <w:r>
        <w:rPr>
          <w:spacing w:val="-2"/>
          <w:sz w:val="24"/>
        </w:rPr>
        <w:t> </w:t>
      </w:r>
      <w:r>
        <w:rPr>
          <w:sz w:val="24"/>
        </w:rPr>
        <w:t>such</w:t>
      </w:r>
      <w:r>
        <w:rPr>
          <w:spacing w:val="-2"/>
          <w:sz w:val="24"/>
        </w:rPr>
        <w:t> </w:t>
      </w:r>
      <w:r>
        <w:rPr>
          <w:spacing w:val="-5"/>
          <w:sz w:val="24"/>
        </w:rPr>
        <w:t>as:</w:t>
      </w:r>
    </w:p>
    <w:p>
      <w:pPr>
        <w:pStyle w:val="ListParagraph"/>
        <w:numPr>
          <w:ilvl w:val="4"/>
          <w:numId w:val="2"/>
        </w:numPr>
        <w:tabs>
          <w:tab w:pos="2700" w:val="left" w:leader="none"/>
        </w:tabs>
        <w:spacing w:line="240" w:lineRule="auto" w:before="43" w:after="0"/>
        <w:ind w:left="2700" w:right="0" w:hanging="360"/>
        <w:jc w:val="left"/>
        <w:rPr>
          <w:sz w:val="24"/>
        </w:rPr>
      </w:pPr>
      <w:r>
        <w:rPr>
          <w:sz w:val="24"/>
        </w:rPr>
        <w:t>Number</w:t>
      </w:r>
      <w:r>
        <w:rPr>
          <w:spacing w:val="-2"/>
          <w:sz w:val="24"/>
        </w:rPr>
        <w:t> </w:t>
      </w:r>
      <w:r>
        <w:rPr>
          <w:sz w:val="24"/>
        </w:rPr>
        <w:t>of</w:t>
      </w:r>
      <w:r>
        <w:rPr>
          <w:spacing w:val="-1"/>
          <w:sz w:val="24"/>
        </w:rPr>
        <w:t> </w:t>
      </w:r>
      <w:r>
        <w:rPr>
          <w:sz w:val="24"/>
        </w:rPr>
        <w:t>individual</w:t>
      </w:r>
      <w:r>
        <w:rPr>
          <w:spacing w:val="-1"/>
          <w:sz w:val="24"/>
        </w:rPr>
        <w:t> </w:t>
      </w:r>
      <w:r>
        <w:rPr>
          <w:sz w:val="24"/>
        </w:rPr>
        <w:t>drug </w:t>
      </w:r>
      <w:r>
        <w:rPr>
          <w:spacing w:val="-2"/>
          <w:sz w:val="24"/>
        </w:rPr>
        <w:t>units;</w:t>
      </w:r>
    </w:p>
    <w:p>
      <w:pPr>
        <w:pStyle w:val="ListParagraph"/>
        <w:numPr>
          <w:ilvl w:val="4"/>
          <w:numId w:val="2"/>
        </w:numPr>
        <w:tabs>
          <w:tab w:pos="2699" w:val="left" w:leader="none"/>
        </w:tabs>
        <w:spacing w:line="240" w:lineRule="auto" w:before="43" w:after="0"/>
        <w:ind w:left="2699" w:right="0" w:hanging="360"/>
        <w:jc w:val="left"/>
        <w:rPr>
          <w:sz w:val="24"/>
        </w:rPr>
      </w:pPr>
      <w:r>
        <w:rPr>
          <w:sz w:val="24"/>
        </w:rPr>
        <w:t>Number</w:t>
      </w:r>
      <w:r>
        <w:rPr>
          <w:spacing w:val="-3"/>
          <w:sz w:val="24"/>
        </w:rPr>
        <w:t> </w:t>
      </w:r>
      <w:r>
        <w:rPr>
          <w:sz w:val="24"/>
        </w:rPr>
        <w:t>of</w:t>
      </w:r>
      <w:r>
        <w:rPr>
          <w:spacing w:val="-2"/>
          <w:sz w:val="24"/>
        </w:rPr>
        <w:t> </w:t>
      </w:r>
      <w:r>
        <w:rPr>
          <w:sz w:val="24"/>
        </w:rPr>
        <w:t>prescriptions of</w:t>
      </w:r>
      <w:r>
        <w:rPr>
          <w:spacing w:val="-2"/>
          <w:sz w:val="24"/>
        </w:rPr>
        <w:t> </w:t>
      </w:r>
      <w:r>
        <w:rPr>
          <w:sz w:val="24"/>
        </w:rPr>
        <w:t>individual</w:t>
      </w:r>
      <w:r>
        <w:rPr>
          <w:spacing w:val="-1"/>
          <w:sz w:val="24"/>
        </w:rPr>
        <w:t> </w:t>
      </w:r>
      <w:r>
        <w:rPr>
          <w:spacing w:val="-2"/>
          <w:sz w:val="24"/>
        </w:rPr>
        <w:t>drugs;</w:t>
      </w:r>
    </w:p>
    <w:p>
      <w:pPr>
        <w:pStyle w:val="ListParagraph"/>
        <w:numPr>
          <w:ilvl w:val="4"/>
          <w:numId w:val="2"/>
        </w:numPr>
        <w:tabs>
          <w:tab w:pos="2700" w:val="left" w:leader="none"/>
        </w:tabs>
        <w:spacing w:line="240" w:lineRule="auto" w:before="44" w:after="0"/>
        <w:ind w:left="2700" w:right="0" w:hanging="360"/>
        <w:jc w:val="left"/>
        <w:rPr>
          <w:sz w:val="24"/>
        </w:rPr>
      </w:pPr>
      <w:r>
        <w:rPr>
          <w:sz w:val="24"/>
        </w:rPr>
        <w:t>Days’</w:t>
      </w:r>
      <w:r>
        <w:rPr>
          <w:spacing w:val="-18"/>
          <w:sz w:val="24"/>
        </w:rPr>
        <w:t> </w:t>
      </w:r>
      <w:r>
        <w:rPr>
          <w:sz w:val="24"/>
        </w:rPr>
        <w:t>supply;</w:t>
      </w:r>
      <w:r>
        <w:rPr>
          <w:spacing w:val="-2"/>
          <w:sz w:val="24"/>
        </w:rPr>
        <w:t> </w:t>
      </w:r>
      <w:r>
        <w:rPr>
          <w:spacing w:val="-5"/>
          <w:sz w:val="24"/>
        </w:rPr>
        <w:t>and</w:t>
      </w:r>
    </w:p>
    <w:p>
      <w:pPr>
        <w:pStyle w:val="ListParagraph"/>
        <w:numPr>
          <w:ilvl w:val="4"/>
          <w:numId w:val="2"/>
        </w:numPr>
        <w:tabs>
          <w:tab w:pos="2700" w:val="left" w:leader="none"/>
        </w:tabs>
        <w:spacing w:line="240" w:lineRule="auto" w:before="45" w:after="0"/>
        <w:ind w:left="2700" w:right="0" w:hanging="360"/>
        <w:jc w:val="left"/>
        <w:rPr>
          <w:sz w:val="24"/>
        </w:rPr>
      </w:pPr>
      <w:r>
        <w:rPr>
          <w:sz w:val="24"/>
        </w:rPr>
        <w:t>Number</w:t>
      </w:r>
      <w:r>
        <w:rPr>
          <w:spacing w:val="-2"/>
          <w:sz w:val="24"/>
        </w:rPr>
        <w:t> </w:t>
      </w:r>
      <w:r>
        <w:rPr>
          <w:sz w:val="24"/>
        </w:rPr>
        <w:t>of</w:t>
      </w:r>
      <w:r>
        <w:rPr>
          <w:spacing w:val="-1"/>
          <w:sz w:val="24"/>
        </w:rPr>
        <w:t> </w:t>
      </w:r>
      <w:r>
        <w:rPr>
          <w:sz w:val="24"/>
        </w:rPr>
        <w:t>Members</w:t>
      </w:r>
      <w:r>
        <w:rPr>
          <w:spacing w:val="-1"/>
          <w:sz w:val="24"/>
        </w:rPr>
        <w:t> </w:t>
      </w:r>
      <w:r>
        <w:rPr>
          <w:sz w:val="24"/>
        </w:rPr>
        <w:t>with </w:t>
      </w:r>
      <w:r>
        <w:rPr>
          <w:spacing w:val="-2"/>
          <w:sz w:val="24"/>
        </w:rPr>
        <w:t>prescriptions.</w:t>
      </w:r>
    </w:p>
    <w:p>
      <w:pPr>
        <w:pStyle w:val="ListParagraph"/>
        <w:numPr>
          <w:ilvl w:val="3"/>
          <w:numId w:val="2"/>
        </w:numPr>
        <w:tabs>
          <w:tab w:pos="1800" w:val="left" w:leader="none"/>
        </w:tabs>
        <w:spacing w:line="278" w:lineRule="auto" w:before="43" w:after="0"/>
        <w:ind w:left="1800" w:right="287" w:hanging="360"/>
        <w:jc w:val="left"/>
        <w:rPr>
          <w:sz w:val="24"/>
        </w:rPr>
      </w:pPr>
      <w:r>
        <w:rPr>
          <w:sz w:val="24"/>
        </w:rPr>
        <w:t>Payment</w:t>
      </w:r>
      <w:r>
        <w:rPr>
          <w:spacing w:val="-4"/>
          <w:sz w:val="24"/>
        </w:rPr>
        <w:t> </w:t>
      </w:r>
      <w:r>
        <w:rPr>
          <w:sz w:val="24"/>
        </w:rPr>
        <w:t>or</w:t>
      </w:r>
      <w:r>
        <w:rPr>
          <w:spacing w:val="-5"/>
          <w:sz w:val="24"/>
        </w:rPr>
        <w:t> </w:t>
      </w:r>
      <w:r>
        <w:rPr>
          <w:sz w:val="24"/>
        </w:rPr>
        <w:t>cost</w:t>
      </w:r>
      <w:r>
        <w:rPr>
          <w:spacing w:val="-4"/>
          <w:sz w:val="24"/>
        </w:rPr>
        <w:t> </w:t>
      </w:r>
      <w:r>
        <w:rPr>
          <w:sz w:val="24"/>
        </w:rPr>
        <w:t>amounts</w:t>
      </w:r>
      <w:r>
        <w:rPr>
          <w:spacing w:val="-4"/>
          <w:sz w:val="24"/>
        </w:rPr>
        <w:t> </w:t>
      </w:r>
      <w:r>
        <w:rPr>
          <w:sz w:val="24"/>
        </w:rPr>
        <w:t>per</w:t>
      </w:r>
      <w:r>
        <w:rPr>
          <w:spacing w:val="-5"/>
          <w:sz w:val="24"/>
        </w:rPr>
        <w:t> </w:t>
      </w:r>
      <w:r>
        <w:rPr>
          <w:sz w:val="24"/>
        </w:rPr>
        <w:t>individual</w:t>
      </w:r>
      <w:r>
        <w:rPr>
          <w:spacing w:val="-4"/>
          <w:sz w:val="24"/>
        </w:rPr>
        <w:t> </w:t>
      </w:r>
      <w:r>
        <w:rPr>
          <w:sz w:val="24"/>
        </w:rPr>
        <w:t>drug</w:t>
      </w:r>
      <w:r>
        <w:rPr>
          <w:spacing w:val="-5"/>
          <w:sz w:val="24"/>
        </w:rPr>
        <w:t> </w:t>
      </w:r>
      <w:r>
        <w:rPr>
          <w:sz w:val="24"/>
        </w:rPr>
        <w:t>dispensed</w:t>
      </w:r>
      <w:r>
        <w:rPr>
          <w:spacing w:val="-4"/>
          <w:sz w:val="24"/>
        </w:rPr>
        <w:t> </w:t>
      </w:r>
      <w:r>
        <w:rPr>
          <w:sz w:val="24"/>
        </w:rPr>
        <w:t>at</w:t>
      </w:r>
      <w:r>
        <w:rPr>
          <w:spacing w:val="-4"/>
          <w:sz w:val="24"/>
        </w:rPr>
        <w:t> </w:t>
      </w:r>
      <w:r>
        <w:rPr>
          <w:sz w:val="24"/>
        </w:rPr>
        <w:t>pharmacies,</w:t>
      </w:r>
      <w:r>
        <w:rPr>
          <w:spacing w:val="-4"/>
          <w:sz w:val="24"/>
        </w:rPr>
        <w:t> </w:t>
      </w:r>
      <w:r>
        <w:rPr>
          <w:sz w:val="24"/>
        </w:rPr>
        <w:t>such </w:t>
      </w:r>
      <w:r>
        <w:rPr>
          <w:spacing w:val="-4"/>
          <w:sz w:val="24"/>
        </w:rPr>
        <w:t>as:</w:t>
      </w:r>
    </w:p>
    <w:p>
      <w:pPr>
        <w:pStyle w:val="ListParagraph"/>
        <w:numPr>
          <w:ilvl w:val="4"/>
          <w:numId w:val="2"/>
        </w:numPr>
        <w:tabs>
          <w:tab w:pos="2700" w:val="left" w:leader="none"/>
        </w:tabs>
        <w:spacing w:line="275" w:lineRule="exact" w:before="0" w:after="0"/>
        <w:ind w:left="2700" w:right="0" w:hanging="360"/>
        <w:jc w:val="left"/>
        <w:rPr>
          <w:sz w:val="24"/>
        </w:rPr>
      </w:pPr>
      <w:r>
        <w:rPr>
          <w:sz w:val="24"/>
        </w:rPr>
        <w:t>Wholesale</w:t>
      </w:r>
      <w:r>
        <w:rPr>
          <w:spacing w:val="-15"/>
          <w:sz w:val="24"/>
        </w:rPr>
        <w:t> </w:t>
      </w:r>
      <w:r>
        <w:rPr>
          <w:sz w:val="24"/>
        </w:rPr>
        <w:t>Acquisition</w:t>
      </w:r>
      <w:r>
        <w:rPr>
          <w:spacing w:val="-3"/>
          <w:sz w:val="24"/>
        </w:rPr>
        <w:t> </w:t>
      </w:r>
      <w:r>
        <w:rPr>
          <w:spacing w:val="-2"/>
          <w:sz w:val="24"/>
        </w:rPr>
        <w:t>Costs;</w:t>
      </w:r>
    </w:p>
    <w:p>
      <w:pPr>
        <w:pStyle w:val="ListParagraph"/>
        <w:numPr>
          <w:ilvl w:val="4"/>
          <w:numId w:val="2"/>
        </w:numPr>
        <w:tabs>
          <w:tab w:pos="2700" w:val="left" w:leader="none"/>
        </w:tabs>
        <w:spacing w:line="240" w:lineRule="auto" w:before="43" w:after="0"/>
        <w:ind w:left="2700" w:right="0" w:hanging="360"/>
        <w:jc w:val="left"/>
        <w:rPr>
          <w:sz w:val="24"/>
        </w:rPr>
      </w:pPr>
      <w:r>
        <w:rPr>
          <w:sz w:val="24"/>
        </w:rPr>
        <w:t>Dispensing</w:t>
      </w:r>
      <w:r>
        <w:rPr>
          <w:spacing w:val="-5"/>
          <w:sz w:val="24"/>
        </w:rPr>
        <w:t> </w:t>
      </w:r>
      <w:r>
        <w:rPr>
          <w:spacing w:val="-2"/>
          <w:sz w:val="24"/>
        </w:rPr>
        <w:t>Fees;</w:t>
      </w:r>
    </w:p>
    <w:p>
      <w:pPr>
        <w:pStyle w:val="ListParagraph"/>
        <w:numPr>
          <w:ilvl w:val="4"/>
          <w:numId w:val="2"/>
        </w:numPr>
        <w:tabs>
          <w:tab w:pos="2700" w:val="left" w:leader="none"/>
        </w:tabs>
        <w:spacing w:line="240" w:lineRule="auto" w:before="46" w:after="0"/>
        <w:ind w:left="2700" w:right="0" w:hanging="360"/>
        <w:jc w:val="left"/>
        <w:rPr>
          <w:sz w:val="24"/>
        </w:rPr>
      </w:pPr>
      <w:r>
        <w:rPr>
          <w:sz w:val="24"/>
        </w:rPr>
        <w:t>Ingredient</w:t>
      </w:r>
      <w:r>
        <w:rPr>
          <w:spacing w:val="-4"/>
          <w:sz w:val="24"/>
        </w:rPr>
        <w:t> </w:t>
      </w:r>
      <w:r>
        <w:rPr>
          <w:spacing w:val="-2"/>
          <w:sz w:val="24"/>
        </w:rPr>
        <w:t>Costs;</w:t>
      </w:r>
    </w:p>
    <w:p>
      <w:pPr>
        <w:pStyle w:val="ListParagraph"/>
        <w:numPr>
          <w:ilvl w:val="4"/>
          <w:numId w:val="2"/>
        </w:numPr>
        <w:tabs>
          <w:tab w:pos="2700" w:val="left" w:leader="none"/>
        </w:tabs>
        <w:spacing w:line="278" w:lineRule="auto" w:before="43" w:after="0"/>
        <w:ind w:left="2700" w:right="199" w:hanging="360"/>
        <w:jc w:val="left"/>
        <w:rPr>
          <w:sz w:val="24"/>
        </w:rPr>
      </w:pPr>
      <w:r>
        <w:rPr>
          <w:sz w:val="24"/>
        </w:rPr>
        <w:t>Total</w:t>
      </w:r>
      <w:r>
        <w:rPr>
          <w:spacing w:val="-7"/>
          <w:sz w:val="24"/>
        </w:rPr>
        <w:t> </w:t>
      </w:r>
      <w:r>
        <w:rPr>
          <w:sz w:val="24"/>
        </w:rPr>
        <w:t>paid</w:t>
      </w:r>
      <w:r>
        <w:rPr>
          <w:spacing w:val="-7"/>
          <w:sz w:val="24"/>
        </w:rPr>
        <w:t> </w:t>
      </w:r>
      <w:r>
        <w:rPr>
          <w:sz w:val="24"/>
        </w:rPr>
        <w:t>amount,</w:t>
      </w:r>
      <w:r>
        <w:rPr>
          <w:spacing w:val="-7"/>
          <w:sz w:val="24"/>
        </w:rPr>
        <w:t> </w:t>
      </w:r>
      <w:r>
        <w:rPr>
          <w:sz w:val="24"/>
        </w:rPr>
        <w:t>including</w:t>
      </w:r>
      <w:r>
        <w:rPr>
          <w:spacing w:val="-7"/>
          <w:sz w:val="24"/>
        </w:rPr>
        <w:t> </w:t>
      </w:r>
      <w:r>
        <w:rPr>
          <w:sz w:val="24"/>
        </w:rPr>
        <w:t>amounts</w:t>
      </w:r>
      <w:r>
        <w:rPr>
          <w:spacing w:val="-7"/>
          <w:sz w:val="24"/>
        </w:rPr>
        <w:t> </w:t>
      </w:r>
      <w:r>
        <w:rPr>
          <w:sz w:val="24"/>
        </w:rPr>
        <w:t>paid</w:t>
      </w:r>
      <w:r>
        <w:rPr>
          <w:spacing w:val="-7"/>
          <w:sz w:val="24"/>
        </w:rPr>
        <w:t> </w:t>
      </w:r>
      <w:r>
        <w:rPr>
          <w:sz w:val="24"/>
        </w:rPr>
        <w:t>by</w:t>
      </w:r>
      <w:r>
        <w:rPr>
          <w:spacing w:val="-7"/>
          <w:sz w:val="24"/>
        </w:rPr>
        <w:t> </w:t>
      </w:r>
      <w:r>
        <w:rPr>
          <w:sz w:val="24"/>
        </w:rPr>
        <w:t>the</w:t>
      </w:r>
      <w:r>
        <w:rPr>
          <w:spacing w:val="-8"/>
          <w:sz w:val="24"/>
        </w:rPr>
        <w:t> </w:t>
      </w:r>
      <w:r>
        <w:rPr>
          <w:sz w:val="24"/>
        </w:rPr>
        <w:t>PBM,</w:t>
      </w:r>
      <w:r>
        <w:rPr>
          <w:spacing w:val="-7"/>
          <w:sz w:val="24"/>
        </w:rPr>
        <w:t> </w:t>
      </w:r>
      <w:r>
        <w:rPr>
          <w:sz w:val="24"/>
        </w:rPr>
        <w:t>Payer,</w:t>
      </w:r>
      <w:r>
        <w:rPr>
          <w:spacing w:val="-7"/>
          <w:sz w:val="24"/>
        </w:rPr>
        <w:t> </w:t>
      </w:r>
      <w:r>
        <w:rPr>
          <w:sz w:val="24"/>
        </w:rPr>
        <w:t>and Member; and</w:t>
      </w:r>
    </w:p>
    <w:p>
      <w:pPr>
        <w:pStyle w:val="ListParagraph"/>
        <w:numPr>
          <w:ilvl w:val="4"/>
          <w:numId w:val="2"/>
        </w:numPr>
        <w:tabs>
          <w:tab w:pos="2700" w:val="left" w:leader="none"/>
        </w:tabs>
        <w:spacing w:line="278" w:lineRule="auto" w:before="0" w:after="0"/>
        <w:ind w:left="2700" w:right="12" w:hanging="360"/>
        <w:jc w:val="left"/>
        <w:rPr>
          <w:sz w:val="24"/>
        </w:rPr>
      </w:pPr>
      <w:r>
        <w:rPr>
          <w:sz w:val="24"/>
        </w:rPr>
        <w:t>Any</w:t>
      </w:r>
      <w:r>
        <w:rPr>
          <w:spacing w:val="-4"/>
          <w:sz w:val="24"/>
        </w:rPr>
        <w:t> </w:t>
      </w:r>
      <w:r>
        <w:rPr>
          <w:sz w:val="24"/>
        </w:rPr>
        <w:t>other</w:t>
      </w:r>
      <w:r>
        <w:rPr>
          <w:spacing w:val="-5"/>
          <w:sz w:val="24"/>
        </w:rPr>
        <w:t> </w:t>
      </w:r>
      <w:r>
        <w:rPr>
          <w:sz w:val="24"/>
        </w:rPr>
        <w:t>fees,</w:t>
      </w:r>
      <w:r>
        <w:rPr>
          <w:spacing w:val="-4"/>
          <w:sz w:val="24"/>
        </w:rPr>
        <w:t> </w:t>
      </w:r>
      <w:r>
        <w:rPr>
          <w:sz w:val="24"/>
        </w:rPr>
        <w:t>payments,</w:t>
      </w:r>
      <w:r>
        <w:rPr>
          <w:spacing w:val="-4"/>
          <w:sz w:val="24"/>
        </w:rPr>
        <w:t> </w:t>
      </w:r>
      <w:r>
        <w:rPr>
          <w:sz w:val="24"/>
        </w:rPr>
        <w:t>or</w:t>
      </w:r>
      <w:r>
        <w:rPr>
          <w:spacing w:val="-5"/>
          <w:sz w:val="24"/>
        </w:rPr>
        <w:t> </w:t>
      </w:r>
      <w:r>
        <w:rPr>
          <w:sz w:val="24"/>
        </w:rPr>
        <w:t>reimbursements</w:t>
      </w:r>
      <w:r>
        <w:rPr>
          <w:spacing w:val="-4"/>
          <w:sz w:val="24"/>
        </w:rPr>
        <w:t> </w:t>
      </w:r>
      <w:r>
        <w:rPr>
          <w:sz w:val="24"/>
        </w:rPr>
        <w:t>related</w:t>
      </w:r>
      <w:r>
        <w:rPr>
          <w:spacing w:val="-5"/>
          <w:sz w:val="24"/>
        </w:rPr>
        <w:t> </w:t>
      </w:r>
      <w:r>
        <w:rPr>
          <w:sz w:val="24"/>
        </w:rPr>
        <w:t>to</w:t>
      </w:r>
      <w:r>
        <w:rPr>
          <w:spacing w:val="-5"/>
          <w:sz w:val="24"/>
        </w:rPr>
        <w:t> </w:t>
      </w:r>
      <w:r>
        <w:rPr>
          <w:sz w:val="24"/>
        </w:rPr>
        <w:t>the</w:t>
      </w:r>
      <w:r>
        <w:rPr>
          <w:spacing w:val="-5"/>
          <w:sz w:val="24"/>
        </w:rPr>
        <w:t> </w:t>
      </w:r>
      <w:r>
        <w:rPr>
          <w:sz w:val="24"/>
        </w:rPr>
        <w:t>provision of prescriptions.</w:t>
      </w:r>
    </w:p>
    <w:p>
      <w:pPr>
        <w:pStyle w:val="ListParagraph"/>
        <w:numPr>
          <w:ilvl w:val="3"/>
          <w:numId w:val="2"/>
        </w:numPr>
        <w:tabs>
          <w:tab w:pos="1798" w:val="left" w:leader="none"/>
        </w:tabs>
        <w:spacing w:line="240" w:lineRule="auto" w:before="0" w:after="0"/>
        <w:ind w:left="1798" w:right="0" w:hanging="358"/>
        <w:jc w:val="left"/>
        <w:rPr>
          <w:sz w:val="24"/>
        </w:rPr>
      </w:pPr>
      <w:r>
        <w:rPr>
          <w:sz w:val="24"/>
        </w:rPr>
        <w:t>Rebates,</w:t>
      </w:r>
      <w:r>
        <w:rPr>
          <w:spacing w:val="-2"/>
          <w:sz w:val="24"/>
        </w:rPr>
        <w:t> </w:t>
      </w:r>
      <w:r>
        <w:rPr>
          <w:sz w:val="24"/>
        </w:rPr>
        <w:t>fees,</w:t>
      </w:r>
      <w:r>
        <w:rPr>
          <w:spacing w:val="-1"/>
          <w:sz w:val="24"/>
        </w:rPr>
        <w:t> </w:t>
      </w:r>
      <w:r>
        <w:rPr>
          <w:sz w:val="24"/>
        </w:rPr>
        <w:t>and</w:t>
      </w:r>
      <w:r>
        <w:rPr>
          <w:spacing w:val="-1"/>
          <w:sz w:val="24"/>
        </w:rPr>
        <w:t> </w:t>
      </w:r>
      <w:r>
        <w:rPr>
          <w:sz w:val="24"/>
        </w:rPr>
        <w:t>other amounts,</w:t>
      </w:r>
      <w:r>
        <w:rPr>
          <w:spacing w:val="-1"/>
          <w:sz w:val="24"/>
        </w:rPr>
        <w:t> </w:t>
      </w:r>
      <w:r>
        <w:rPr>
          <w:sz w:val="24"/>
        </w:rPr>
        <w:t>including,</w:t>
      </w:r>
      <w:r>
        <w:rPr>
          <w:spacing w:val="-1"/>
          <w:sz w:val="24"/>
        </w:rPr>
        <w:t> </w:t>
      </w:r>
      <w:r>
        <w:rPr>
          <w:sz w:val="24"/>
        </w:rPr>
        <w:t>but</w:t>
      </w:r>
      <w:r>
        <w:rPr>
          <w:spacing w:val="-1"/>
          <w:sz w:val="24"/>
        </w:rPr>
        <w:t> </w:t>
      </w:r>
      <w:r>
        <w:rPr>
          <w:sz w:val="24"/>
        </w:rPr>
        <w:t>not</w:t>
      </w:r>
      <w:r>
        <w:rPr>
          <w:spacing w:val="-1"/>
          <w:sz w:val="24"/>
        </w:rPr>
        <w:t> </w:t>
      </w:r>
      <w:r>
        <w:rPr>
          <w:sz w:val="24"/>
        </w:rPr>
        <w:t>limited</w:t>
      </w:r>
      <w:r>
        <w:rPr>
          <w:spacing w:val="-1"/>
          <w:sz w:val="24"/>
        </w:rPr>
        <w:t> </w:t>
      </w:r>
      <w:r>
        <w:rPr>
          <w:spacing w:val="-5"/>
          <w:sz w:val="24"/>
        </w:rPr>
        <w:t>to:</w:t>
      </w:r>
    </w:p>
    <w:p>
      <w:pPr>
        <w:pStyle w:val="ListParagraph"/>
        <w:numPr>
          <w:ilvl w:val="4"/>
          <w:numId w:val="2"/>
        </w:numPr>
        <w:tabs>
          <w:tab w:pos="2700" w:val="left" w:leader="none"/>
        </w:tabs>
        <w:spacing w:line="240" w:lineRule="auto" w:before="42" w:after="0"/>
        <w:ind w:left="2700" w:right="0" w:hanging="360"/>
        <w:jc w:val="left"/>
        <w:rPr>
          <w:sz w:val="24"/>
        </w:rPr>
      </w:pPr>
      <w:r>
        <w:rPr>
          <w:sz w:val="24"/>
        </w:rPr>
        <w:t>Administrative</w:t>
      </w:r>
      <w:r>
        <w:rPr>
          <w:spacing w:val="-4"/>
          <w:sz w:val="24"/>
        </w:rPr>
        <w:t> </w:t>
      </w:r>
      <w:r>
        <w:rPr>
          <w:spacing w:val="-2"/>
          <w:sz w:val="24"/>
        </w:rPr>
        <w:t>Fees;</w:t>
      </w:r>
    </w:p>
    <w:p>
      <w:pPr>
        <w:pStyle w:val="ListParagraph"/>
        <w:numPr>
          <w:ilvl w:val="4"/>
          <w:numId w:val="2"/>
        </w:numPr>
        <w:tabs>
          <w:tab w:pos="2700" w:val="left" w:leader="none"/>
        </w:tabs>
        <w:spacing w:line="240" w:lineRule="auto" w:before="43" w:after="0"/>
        <w:ind w:left="2700" w:right="0" w:hanging="360"/>
        <w:jc w:val="left"/>
        <w:rPr>
          <w:sz w:val="24"/>
        </w:rPr>
      </w:pPr>
      <w:r>
        <w:rPr>
          <w:sz w:val="24"/>
        </w:rPr>
        <w:t>The</w:t>
      </w:r>
      <w:r>
        <w:rPr>
          <w:spacing w:val="-2"/>
          <w:sz w:val="24"/>
        </w:rPr>
        <w:t> </w:t>
      </w:r>
      <w:r>
        <w:rPr>
          <w:sz w:val="24"/>
        </w:rPr>
        <w:t>amount</w:t>
      </w:r>
      <w:r>
        <w:rPr>
          <w:spacing w:val="-1"/>
          <w:sz w:val="24"/>
        </w:rPr>
        <w:t> </w:t>
      </w:r>
      <w:r>
        <w:rPr>
          <w:sz w:val="24"/>
        </w:rPr>
        <w:t>of</w:t>
      </w:r>
      <w:r>
        <w:rPr>
          <w:spacing w:val="-2"/>
          <w:sz w:val="24"/>
        </w:rPr>
        <w:t> </w:t>
      </w:r>
      <w:r>
        <w:rPr>
          <w:sz w:val="24"/>
        </w:rPr>
        <w:t>Rebates</w:t>
      </w:r>
      <w:r>
        <w:rPr>
          <w:spacing w:val="1"/>
          <w:sz w:val="24"/>
        </w:rPr>
        <w:t> </w:t>
      </w:r>
      <w:r>
        <w:rPr>
          <w:sz w:val="24"/>
        </w:rPr>
        <w:t>a </w:t>
      </w:r>
      <w:r>
        <w:rPr>
          <w:spacing w:val="-4"/>
          <w:sz w:val="24"/>
        </w:rPr>
        <w:t>PBM:</w:t>
      </w:r>
    </w:p>
    <w:p>
      <w:pPr>
        <w:pStyle w:val="ListParagraph"/>
        <w:numPr>
          <w:ilvl w:val="5"/>
          <w:numId w:val="2"/>
        </w:numPr>
        <w:tabs>
          <w:tab w:pos="3240" w:val="left" w:leader="none"/>
        </w:tabs>
        <w:spacing w:line="278" w:lineRule="auto" w:before="43" w:after="0"/>
        <w:ind w:left="3240" w:right="836" w:hanging="360"/>
        <w:jc w:val="left"/>
        <w:rPr>
          <w:sz w:val="24"/>
        </w:rPr>
      </w:pPr>
      <w:r>
        <w:rPr>
          <w:sz w:val="24"/>
        </w:rPr>
        <w:t>Retains</w:t>
      </w:r>
      <w:r>
        <w:rPr>
          <w:spacing w:val="-7"/>
          <w:sz w:val="24"/>
        </w:rPr>
        <w:t> </w:t>
      </w:r>
      <w:r>
        <w:rPr>
          <w:sz w:val="24"/>
        </w:rPr>
        <w:t>based</w:t>
      </w:r>
      <w:r>
        <w:rPr>
          <w:spacing w:val="-7"/>
          <w:sz w:val="24"/>
        </w:rPr>
        <w:t> </w:t>
      </w:r>
      <w:r>
        <w:rPr>
          <w:sz w:val="24"/>
        </w:rPr>
        <w:t>on</w:t>
      </w:r>
      <w:r>
        <w:rPr>
          <w:spacing w:val="-7"/>
          <w:sz w:val="24"/>
        </w:rPr>
        <w:t> </w:t>
      </w:r>
      <w:r>
        <w:rPr>
          <w:sz w:val="24"/>
        </w:rPr>
        <w:t>its</w:t>
      </w:r>
      <w:r>
        <w:rPr>
          <w:spacing w:val="-7"/>
          <w:sz w:val="24"/>
        </w:rPr>
        <w:t> </w:t>
      </w:r>
      <w:r>
        <w:rPr>
          <w:sz w:val="24"/>
        </w:rPr>
        <w:t>contractual</w:t>
      </w:r>
      <w:r>
        <w:rPr>
          <w:spacing w:val="-7"/>
          <w:sz w:val="24"/>
        </w:rPr>
        <w:t> </w:t>
      </w:r>
      <w:r>
        <w:rPr>
          <w:sz w:val="24"/>
        </w:rPr>
        <w:t>arrangement</w:t>
      </w:r>
      <w:r>
        <w:rPr>
          <w:spacing w:val="-7"/>
          <w:sz w:val="24"/>
        </w:rPr>
        <w:t> </w:t>
      </w:r>
      <w:r>
        <w:rPr>
          <w:sz w:val="24"/>
        </w:rPr>
        <w:t>with</w:t>
      </w:r>
      <w:r>
        <w:rPr>
          <w:spacing w:val="-5"/>
          <w:sz w:val="24"/>
        </w:rPr>
        <w:t> </w:t>
      </w:r>
      <w:r>
        <w:rPr>
          <w:sz w:val="24"/>
        </w:rPr>
        <w:t>each individual Payer;</w:t>
      </w:r>
    </w:p>
    <w:p>
      <w:pPr>
        <w:pStyle w:val="ListParagraph"/>
        <w:numPr>
          <w:ilvl w:val="5"/>
          <w:numId w:val="2"/>
        </w:numPr>
        <w:tabs>
          <w:tab w:pos="3240" w:val="left" w:leader="none"/>
        </w:tabs>
        <w:spacing w:line="240" w:lineRule="auto" w:before="1" w:after="0"/>
        <w:ind w:left="3240" w:right="0" w:hanging="360"/>
        <w:jc w:val="left"/>
        <w:rPr>
          <w:sz w:val="24"/>
        </w:rPr>
      </w:pPr>
      <w:r>
        <w:rPr>
          <w:sz w:val="24"/>
        </w:rPr>
        <w:t>Passes</w:t>
      </w:r>
      <w:r>
        <w:rPr>
          <w:spacing w:val="-4"/>
          <w:sz w:val="24"/>
        </w:rPr>
        <w:t> </w:t>
      </w:r>
      <w:r>
        <w:rPr>
          <w:sz w:val="24"/>
        </w:rPr>
        <w:t>through</w:t>
      </w:r>
      <w:r>
        <w:rPr>
          <w:spacing w:val="-1"/>
          <w:sz w:val="24"/>
        </w:rPr>
        <w:t> </w:t>
      </w:r>
      <w:r>
        <w:rPr>
          <w:sz w:val="24"/>
        </w:rPr>
        <w:t>to</w:t>
      </w:r>
      <w:r>
        <w:rPr>
          <w:spacing w:val="-1"/>
          <w:sz w:val="24"/>
        </w:rPr>
        <w:t> </w:t>
      </w:r>
      <w:r>
        <w:rPr>
          <w:sz w:val="24"/>
        </w:rPr>
        <w:t>each</w:t>
      </w:r>
      <w:r>
        <w:rPr>
          <w:spacing w:val="-2"/>
          <w:sz w:val="24"/>
        </w:rPr>
        <w:t> </w:t>
      </w:r>
      <w:r>
        <w:rPr>
          <w:sz w:val="24"/>
        </w:rPr>
        <w:t>individual</w:t>
      </w:r>
      <w:r>
        <w:rPr>
          <w:spacing w:val="-1"/>
          <w:sz w:val="24"/>
        </w:rPr>
        <w:t> </w:t>
      </w:r>
      <w:r>
        <w:rPr>
          <w:sz w:val="24"/>
        </w:rPr>
        <w:t>Payer;</w:t>
      </w:r>
      <w:r>
        <w:rPr>
          <w:spacing w:val="-1"/>
          <w:sz w:val="24"/>
        </w:rPr>
        <w:t> </w:t>
      </w:r>
      <w:r>
        <w:rPr>
          <w:spacing w:val="-5"/>
          <w:sz w:val="24"/>
        </w:rPr>
        <w:t>and</w:t>
      </w:r>
    </w:p>
    <w:p>
      <w:pPr>
        <w:pStyle w:val="ListParagraph"/>
        <w:numPr>
          <w:ilvl w:val="5"/>
          <w:numId w:val="2"/>
        </w:numPr>
        <w:tabs>
          <w:tab w:pos="3239" w:val="left" w:leader="none"/>
        </w:tabs>
        <w:spacing w:line="240" w:lineRule="auto" w:before="43" w:after="0"/>
        <w:ind w:left="3239" w:right="0" w:hanging="359"/>
        <w:jc w:val="left"/>
        <w:rPr>
          <w:sz w:val="24"/>
        </w:rPr>
      </w:pPr>
      <w:r>
        <w:rPr>
          <w:sz w:val="24"/>
        </w:rPr>
        <w:t>Passes</w:t>
      </w:r>
      <w:r>
        <w:rPr>
          <w:spacing w:val="-1"/>
          <w:sz w:val="24"/>
        </w:rPr>
        <w:t> </w:t>
      </w:r>
      <w:r>
        <w:rPr>
          <w:sz w:val="24"/>
        </w:rPr>
        <w:t>through</w:t>
      </w:r>
      <w:r>
        <w:rPr>
          <w:spacing w:val="-1"/>
          <w:sz w:val="24"/>
        </w:rPr>
        <w:t> </w:t>
      </w:r>
      <w:r>
        <w:rPr>
          <w:sz w:val="24"/>
        </w:rPr>
        <w:t>to</w:t>
      </w:r>
      <w:r>
        <w:rPr>
          <w:spacing w:val="-1"/>
          <w:sz w:val="24"/>
        </w:rPr>
        <w:t> </w:t>
      </w:r>
      <w:r>
        <w:rPr>
          <w:sz w:val="24"/>
        </w:rPr>
        <w:t>the</w:t>
      </w:r>
      <w:r>
        <w:rPr>
          <w:spacing w:val="-1"/>
          <w:sz w:val="24"/>
        </w:rPr>
        <w:t> </w:t>
      </w:r>
      <w:r>
        <w:rPr>
          <w:sz w:val="24"/>
        </w:rPr>
        <w:t>patient</w:t>
      </w:r>
      <w:r>
        <w:rPr>
          <w:spacing w:val="-1"/>
          <w:sz w:val="24"/>
        </w:rPr>
        <w:t> </w:t>
      </w:r>
      <w:r>
        <w:rPr>
          <w:sz w:val="24"/>
        </w:rPr>
        <w:t>at</w:t>
      </w:r>
      <w:r>
        <w:rPr>
          <w:spacing w:val="-1"/>
          <w:sz w:val="24"/>
        </w:rPr>
        <w:t> </w:t>
      </w:r>
      <w:r>
        <w:rPr>
          <w:sz w:val="24"/>
        </w:rPr>
        <w:t>the</w:t>
      </w:r>
      <w:r>
        <w:rPr>
          <w:spacing w:val="-1"/>
          <w:sz w:val="24"/>
        </w:rPr>
        <w:t> </w:t>
      </w:r>
      <w:r>
        <w:rPr>
          <w:sz w:val="24"/>
        </w:rPr>
        <w:t>point</w:t>
      </w:r>
      <w:r>
        <w:rPr>
          <w:spacing w:val="-1"/>
          <w:sz w:val="24"/>
        </w:rPr>
        <w:t> </w:t>
      </w:r>
      <w:r>
        <w:rPr>
          <w:sz w:val="24"/>
        </w:rPr>
        <w:t>of</w:t>
      </w:r>
      <w:r>
        <w:rPr>
          <w:spacing w:val="-1"/>
          <w:sz w:val="24"/>
        </w:rPr>
        <w:t> </w:t>
      </w:r>
      <w:r>
        <w:rPr>
          <w:spacing w:val="-2"/>
          <w:sz w:val="24"/>
        </w:rPr>
        <w:t>sale;</w:t>
      </w:r>
    </w:p>
    <w:p>
      <w:pPr>
        <w:pStyle w:val="ListParagraph"/>
        <w:numPr>
          <w:ilvl w:val="4"/>
          <w:numId w:val="2"/>
        </w:numPr>
        <w:tabs>
          <w:tab w:pos="2700" w:val="left" w:leader="none"/>
        </w:tabs>
        <w:spacing w:line="240" w:lineRule="auto" w:before="43" w:after="0"/>
        <w:ind w:left="2700" w:right="0" w:hanging="360"/>
        <w:jc w:val="left"/>
        <w:rPr>
          <w:sz w:val="24"/>
        </w:rPr>
      </w:pPr>
      <w:r>
        <w:rPr>
          <w:sz w:val="24"/>
        </w:rPr>
        <w:t>Any</w:t>
      </w:r>
      <w:r>
        <w:rPr>
          <w:spacing w:val="-1"/>
          <w:sz w:val="24"/>
        </w:rPr>
        <w:t> </w:t>
      </w:r>
      <w:r>
        <w:rPr>
          <w:sz w:val="24"/>
        </w:rPr>
        <w:t>other</w:t>
      </w:r>
      <w:r>
        <w:rPr>
          <w:spacing w:val="-2"/>
          <w:sz w:val="24"/>
        </w:rPr>
        <w:t> </w:t>
      </w:r>
      <w:r>
        <w:rPr>
          <w:sz w:val="24"/>
        </w:rPr>
        <w:t>fees</w:t>
      </w:r>
      <w:r>
        <w:rPr>
          <w:spacing w:val="-1"/>
          <w:sz w:val="24"/>
        </w:rPr>
        <w:t> </w:t>
      </w:r>
      <w:r>
        <w:rPr>
          <w:sz w:val="24"/>
        </w:rPr>
        <w:t>or</w:t>
      </w:r>
      <w:r>
        <w:rPr>
          <w:spacing w:val="-2"/>
          <w:sz w:val="24"/>
        </w:rPr>
        <w:t> </w:t>
      </w:r>
      <w:r>
        <w:rPr>
          <w:sz w:val="24"/>
        </w:rPr>
        <w:t>amounts paid</w:t>
      </w:r>
      <w:r>
        <w:rPr>
          <w:spacing w:val="-1"/>
          <w:sz w:val="24"/>
        </w:rPr>
        <w:t> </w:t>
      </w:r>
      <w:r>
        <w:rPr>
          <w:sz w:val="24"/>
        </w:rPr>
        <w:t>between</w:t>
      </w:r>
      <w:r>
        <w:rPr>
          <w:spacing w:val="-1"/>
          <w:sz w:val="24"/>
        </w:rPr>
        <w:t> </w:t>
      </w:r>
      <w:r>
        <w:rPr>
          <w:sz w:val="24"/>
        </w:rPr>
        <w:t>the</w:t>
      </w:r>
      <w:r>
        <w:rPr>
          <w:spacing w:val="-2"/>
          <w:sz w:val="24"/>
        </w:rPr>
        <w:t> </w:t>
      </w:r>
      <w:r>
        <w:rPr>
          <w:sz w:val="24"/>
        </w:rPr>
        <w:t>PBM</w:t>
      </w:r>
      <w:r>
        <w:rPr>
          <w:spacing w:val="2"/>
          <w:sz w:val="24"/>
        </w:rPr>
        <w:t> </w:t>
      </w:r>
      <w:r>
        <w:rPr>
          <w:spacing w:val="-4"/>
          <w:sz w:val="24"/>
        </w:rPr>
        <w:t>and:</w:t>
      </w:r>
    </w:p>
    <w:p>
      <w:pPr>
        <w:pStyle w:val="ListParagraph"/>
        <w:numPr>
          <w:ilvl w:val="5"/>
          <w:numId w:val="2"/>
        </w:numPr>
        <w:tabs>
          <w:tab w:pos="3239" w:val="left" w:leader="none"/>
        </w:tabs>
        <w:spacing w:line="240" w:lineRule="auto" w:before="43" w:after="0"/>
        <w:ind w:left="3239" w:right="0" w:hanging="359"/>
        <w:jc w:val="left"/>
        <w:rPr>
          <w:sz w:val="24"/>
        </w:rPr>
      </w:pPr>
      <w:r>
        <w:rPr>
          <w:spacing w:val="-2"/>
          <w:sz w:val="24"/>
        </w:rPr>
        <w:t>Payers;</w:t>
      </w:r>
    </w:p>
    <w:p>
      <w:pPr>
        <w:pStyle w:val="ListParagraph"/>
        <w:numPr>
          <w:ilvl w:val="5"/>
          <w:numId w:val="2"/>
        </w:numPr>
        <w:tabs>
          <w:tab w:pos="3240" w:val="left" w:leader="none"/>
        </w:tabs>
        <w:spacing w:line="240" w:lineRule="auto" w:before="44" w:after="0"/>
        <w:ind w:left="3240" w:right="0" w:hanging="360"/>
        <w:jc w:val="left"/>
        <w:rPr>
          <w:sz w:val="24"/>
        </w:rPr>
      </w:pPr>
      <w:r>
        <w:rPr>
          <w:sz w:val="24"/>
        </w:rPr>
        <w:t>Rebate</w:t>
      </w:r>
      <w:r>
        <w:rPr>
          <w:spacing w:val="-16"/>
          <w:sz w:val="24"/>
        </w:rPr>
        <w:t> </w:t>
      </w:r>
      <w:r>
        <w:rPr>
          <w:sz w:val="24"/>
        </w:rPr>
        <w:t>Aggregators;</w:t>
      </w:r>
      <w:r>
        <w:rPr>
          <w:spacing w:val="-3"/>
          <w:sz w:val="24"/>
        </w:rPr>
        <w:t> </w:t>
      </w:r>
      <w:r>
        <w:rPr>
          <w:spacing w:val="-5"/>
          <w:sz w:val="24"/>
        </w:rPr>
        <w:t>and</w:t>
      </w:r>
    </w:p>
    <w:p>
      <w:pPr>
        <w:pStyle w:val="ListParagraph"/>
        <w:numPr>
          <w:ilvl w:val="5"/>
          <w:numId w:val="2"/>
        </w:numPr>
        <w:tabs>
          <w:tab w:pos="3239" w:val="left" w:leader="none"/>
        </w:tabs>
        <w:spacing w:line="240" w:lineRule="auto" w:before="43" w:after="0"/>
        <w:ind w:left="3239" w:right="0" w:hanging="359"/>
        <w:jc w:val="left"/>
        <w:rPr>
          <w:sz w:val="24"/>
        </w:rPr>
      </w:pPr>
      <w:r>
        <w:rPr>
          <w:sz w:val="24"/>
        </w:rPr>
        <w:t>Pharmaceutical</w:t>
      </w:r>
      <w:r>
        <w:rPr>
          <w:spacing w:val="-3"/>
          <w:sz w:val="24"/>
        </w:rPr>
        <w:t> </w:t>
      </w:r>
      <w:r>
        <w:rPr>
          <w:sz w:val="24"/>
        </w:rPr>
        <w:t>Manufacturing</w:t>
      </w:r>
      <w:r>
        <w:rPr>
          <w:spacing w:val="-3"/>
          <w:sz w:val="24"/>
        </w:rPr>
        <w:t> </w:t>
      </w:r>
      <w:r>
        <w:rPr>
          <w:spacing w:val="-2"/>
          <w:sz w:val="24"/>
        </w:rPr>
        <w:t>Companies.</w:t>
      </w:r>
    </w:p>
    <w:p>
      <w:pPr>
        <w:pStyle w:val="ListParagraph"/>
        <w:numPr>
          <w:ilvl w:val="3"/>
          <w:numId w:val="2"/>
        </w:numPr>
        <w:tabs>
          <w:tab w:pos="1799" w:val="left" w:leader="none"/>
        </w:tabs>
        <w:spacing w:line="240" w:lineRule="auto" w:before="45" w:after="0"/>
        <w:ind w:left="1799" w:right="0" w:hanging="359"/>
        <w:jc w:val="left"/>
        <w:rPr>
          <w:sz w:val="24"/>
        </w:rPr>
      </w:pPr>
      <w:r>
        <w:rPr>
          <w:sz w:val="24"/>
        </w:rPr>
        <w:t>Information</w:t>
      </w:r>
      <w:r>
        <w:rPr>
          <w:spacing w:val="-5"/>
          <w:sz w:val="24"/>
        </w:rPr>
        <w:t> </w:t>
      </w:r>
      <w:r>
        <w:rPr>
          <w:sz w:val="24"/>
        </w:rPr>
        <w:t>related</w:t>
      </w:r>
      <w:r>
        <w:rPr>
          <w:spacing w:val="-4"/>
          <w:sz w:val="24"/>
        </w:rPr>
        <w:t> </w:t>
      </w:r>
      <w:r>
        <w:rPr>
          <w:sz w:val="24"/>
        </w:rPr>
        <w:t>to</w:t>
      </w:r>
      <w:r>
        <w:rPr>
          <w:spacing w:val="-4"/>
          <w:sz w:val="24"/>
        </w:rPr>
        <w:t> </w:t>
      </w:r>
      <w:r>
        <w:rPr>
          <w:sz w:val="24"/>
        </w:rPr>
        <w:t>the</w:t>
      </w:r>
      <w:r>
        <w:rPr>
          <w:spacing w:val="-4"/>
          <w:sz w:val="24"/>
        </w:rPr>
        <w:t> </w:t>
      </w:r>
      <w:r>
        <w:rPr>
          <w:sz w:val="24"/>
        </w:rPr>
        <w:t>PBM’s</w:t>
      </w:r>
      <w:r>
        <w:rPr>
          <w:spacing w:val="-4"/>
          <w:sz w:val="24"/>
        </w:rPr>
        <w:t> </w:t>
      </w:r>
      <w:r>
        <w:rPr>
          <w:sz w:val="24"/>
        </w:rPr>
        <w:t>practices</w:t>
      </w:r>
      <w:r>
        <w:rPr>
          <w:spacing w:val="-4"/>
          <w:sz w:val="24"/>
        </w:rPr>
        <w:t> </w:t>
      </w:r>
      <w:r>
        <w:rPr>
          <w:spacing w:val="-5"/>
          <w:sz w:val="24"/>
        </w:rPr>
        <w:t>of:</w:t>
      </w:r>
    </w:p>
    <w:p>
      <w:pPr>
        <w:pStyle w:val="ListParagraph"/>
        <w:numPr>
          <w:ilvl w:val="4"/>
          <w:numId w:val="2"/>
        </w:numPr>
        <w:tabs>
          <w:tab w:pos="2700" w:val="left" w:leader="none"/>
        </w:tabs>
        <w:spacing w:line="240" w:lineRule="auto" w:before="44" w:after="0"/>
        <w:ind w:left="2700" w:right="0" w:hanging="360"/>
        <w:jc w:val="left"/>
        <w:rPr>
          <w:sz w:val="24"/>
        </w:rPr>
      </w:pPr>
      <w:r>
        <w:rPr>
          <w:sz w:val="24"/>
        </w:rPr>
        <w:t>Spread</w:t>
      </w:r>
      <w:r>
        <w:rPr>
          <w:spacing w:val="-5"/>
          <w:sz w:val="24"/>
        </w:rPr>
        <w:t> </w:t>
      </w:r>
      <w:r>
        <w:rPr>
          <w:spacing w:val="-2"/>
          <w:sz w:val="24"/>
        </w:rPr>
        <w:t>Pricing;</w:t>
      </w:r>
    </w:p>
    <w:p>
      <w:pPr>
        <w:pStyle w:val="ListParagraph"/>
        <w:numPr>
          <w:ilvl w:val="4"/>
          <w:numId w:val="2"/>
        </w:numPr>
        <w:tabs>
          <w:tab w:pos="2700" w:val="left" w:leader="none"/>
        </w:tabs>
        <w:spacing w:line="240" w:lineRule="auto" w:before="43" w:after="0"/>
        <w:ind w:left="2700" w:right="0" w:hanging="360"/>
        <w:jc w:val="left"/>
        <w:rPr>
          <w:sz w:val="24"/>
        </w:rPr>
      </w:pPr>
      <w:r>
        <w:rPr>
          <w:sz w:val="24"/>
        </w:rPr>
        <w:t>Formulary</w:t>
      </w:r>
      <w:r>
        <w:rPr>
          <w:spacing w:val="-4"/>
          <w:sz w:val="24"/>
        </w:rPr>
        <w:t> </w:t>
      </w:r>
      <w:r>
        <w:rPr>
          <w:sz w:val="24"/>
        </w:rPr>
        <w:t>placement;</w:t>
      </w:r>
      <w:r>
        <w:rPr>
          <w:spacing w:val="-3"/>
          <w:sz w:val="24"/>
        </w:rPr>
        <w:t> </w:t>
      </w:r>
      <w:r>
        <w:rPr>
          <w:spacing w:val="-5"/>
          <w:sz w:val="24"/>
        </w:rPr>
        <w:t>and</w:t>
      </w:r>
    </w:p>
    <w:p>
      <w:pPr>
        <w:pStyle w:val="ListParagraph"/>
        <w:numPr>
          <w:ilvl w:val="4"/>
          <w:numId w:val="2"/>
        </w:numPr>
        <w:tabs>
          <w:tab w:pos="2700" w:val="left" w:leader="none"/>
        </w:tabs>
        <w:spacing w:line="240" w:lineRule="auto" w:before="43" w:after="0"/>
        <w:ind w:left="2700" w:right="0" w:hanging="360"/>
        <w:jc w:val="left"/>
        <w:rPr>
          <w:sz w:val="24"/>
        </w:rPr>
      </w:pPr>
      <w:r>
        <w:rPr>
          <w:spacing w:val="-2"/>
          <w:sz w:val="24"/>
        </w:rPr>
        <w:t>Post-Sale</w:t>
      </w:r>
      <w:r>
        <w:rPr>
          <w:spacing w:val="-1"/>
          <w:sz w:val="24"/>
        </w:rPr>
        <w:t> </w:t>
      </w:r>
      <w:r>
        <w:rPr>
          <w:spacing w:val="-2"/>
          <w:sz w:val="24"/>
        </w:rPr>
        <w:t>Adjustments.</w:t>
      </w:r>
    </w:p>
    <w:p>
      <w:pPr>
        <w:pStyle w:val="ListParagraph"/>
        <w:numPr>
          <w:ilvl w:val="3"/>
          <w:numId w:val="2"/>
        </w:numPr>
        <w:tabs>
          <w:tab w:pos="1798" w:val="left" w:leader="none"/>
        </w:tabs>
        <w:spacing w:line="240" w:lineRule="auto" w:before="43" w:after="0"/>
        <w:ind w:left="1798" w:right="0" w:hanging="358"/>
        <w:jc w:val="left"/>
        <w:rPr>
          <w:sz w:val="24"/>
        </w:rPr>
      </w:pPr>
      <w:r>
        <w:rPr>
          <w:sz w:val="24"/>
        </w:rPr>
        <w:t>For</w:t>
      </w:r>
      <w:r>
        <w:rPr>
          <w:spacing w:val="-5"/>
          <w:sz w:val="24"/>
        </w:rPr>
        <w:t> </w:t>
      </w:r>
      <w:r>
        <w:rPr>
          <w:sz w:val="24"/>
        </w:rPr>
        <w:t>each</w:t>
      </w:r>
      <w:r>
        <w:rPr>
          <w:spacing w:val="-1"/>
          <w:sz w:val="24"/>
        </w:rPr>
        <w:t> </w:t>
      </w:r>
      <w:r>
        <w:rPr>
          <w:spacing w:val="-2"/>
          <w:sz w:val="24"/>
        </w:rPr>
        <w:t>Formulary:</w:t>
      </w:r>
    </w:p>
    <w:p>
      <w:pPr>
        <w:pStyle w:val="ListParagraph"/>
        <w:numPr>
          <w:ilvl w:val="4"/>
          <w:numId w:val="2"/>
        </w:numPr>
        <w:tabs>
          <w:tab w:pos="2700" w:val="left" w:leader="none"/>
        </w:tabs>
        <w:spacing w:line="240" w:lineRule="auto" w:before="46" w:after="0"/>
        <w:ind w:left="2700" w:right="0" w:hanging="360"/>
        <w:jc w:val="left"/>
        <w:rPr>
          <w:sz w:val="24"/>
        </w:rPr>
      </w:pPr>
      <w:r>
        <w:rPr>
          <w:sz w:val="24"/>
        </w:rPr>
        <w:t>List</w:t>
      </w:r>
      <w:r>
        <w:rPr>
          <w:spacing w:val="-2"/>
          <w:sz w:val="24"/>
        </w:rPr>
        <w:t> </w:t>
      </w:r>
      <w:r>
        <w:rPr>
          <w:sz w:val="24"/>
        </w:rPr>
        <w:t>of</w:t>
      </w:r>
      <w:r>
        <w:rPr>
          <w:spacing w:val="-3"/>
          <w:sz w:val="24"/>
        </w:rPr>
        <w:t> </w:t>
      </w:r>
      <w:r>
        <w:rPr>
          <w:sz w:val="24"/>
        </w:rPr>
        <w:t>covered</w:t>
      </w:r>
      <w:r>
        <w:rPr>
          <w:spacing w:val="-1"/>
          <w:sz w:val="24"/>
        </w:rPr>
        <w:t> </w:t>
      </w:r>
      <w:r>
        <w:rPr>
          <w:sz w:val="24"/>
        </w:rPr>
        <w:t>drugs</w:t>
      </w:r>
      <w:r>
        <w:rPr>
          <w:spacing w:val="-2"/>
          <w:sz w:val="24"/>
        </w:rPr>
        <w:t> </w:t>
      </w:r>
      <w:r>
        <w:rPr>
          <w:sz w:val="24"/>
        </w:rPr>
        <w:t>that</w:t>
      </w:r>
      <w:r>
        <w:rPr>
          <w:spacing w:val="-1"/>
          <w:sz w:val="24"/>
        </w:rPr>
        <w:t> </w:t>
      </w:r>
      <w:r>
        <w:rPr>
          <w:sz w:val="24"/>
        </w:rPr>
        <w:t>are</w:t>
      </w:r>
      <w:r>
        <w:rPr>
          <w:spacing w:val="-3"/>
          <w:sz w:val="24"/>
        </w:rPr>
        <w:t> </w:t>
      </w:r>
      <w:r>
        <w:rPr>
          <w:sz w:val="24"/>
        </w:rPr>
        <w:t>considered</w:t>
      </w:r>
      <w:r>
        <w:rPr>
          <w:spacing w:val="-1"/>
          <w:sz w:val="24"/>
        </w:rPr>
        <w:t> </w:t>
      </w:r>
      <w:r>
        <w:rPr>
          <w:spacing w:val="-2"/>
          <w:sz w:val="24"/>
        </w:rPr>
        <w:t>preferred;</w:t>
      </w:r>
    </w:p>
    <w:p>
      <w:pPr>
        <w:pStyle w:val="ListParagraph"/>
        <w:numPr>
          <w:ilvl w:val="4"/>
          <w:numId w:val="2"/>
        </w:numPr>
        <w:tabs>
          <w:tab w:pos="2700" w:val="left" w:leader="none"/>
        </w:tabs>
        <w:spacing w:line="240" w:lineRule="auto" w:before="43" w:after="0"/>
        <w:ind w:left="2700" w:right="0" w:hanging="360"/>
        <w:jc w:val="left"/>
        <w:rPr>
          <w:sz w:val="24"/>
        </w:rPr>
      </w:pPr>
      <w:r>
        <w:rPr>
          <w:sz w:val="24"/>
        </w:rPr>
        <w:t>List</w:t>
      </w:r>
      <w:r>
        <w:rPr>
          <w:spacing w:val="-2"/>
          <w:sz w:val="24"/>
        </w:rPr>
        <w:t> </w:t>
      </w:r>
      <w:r>
        <w:rPr>
          <w:sz w:val="24"/>
        </w:rPr>
        <w:t>of</w:t>
      </w:r>
      <w:r>
        <w:rPr>
          <w:spacing w:val="-2"/>
          <w:sz w:val="24"/>
        </w:rPr>
        <w:t> </w:t>
      </w:r>
      <w:r>
        <w:rPr>
          <w:sz w:val="24"/>
        </w:rPr>
        <w:t>covered</w:t>
      </w:r>
      <w:r>
        <w:rPr>
          <w:spacing w:val="-1"/>
          <w:sz w:val="24"/>
        </w:rPr>
        <w:t> </w:t>
      </w:r>
      <w:r>
        <w:rPr>
          <w:sz w:val="24"/>
        </w:rPr>
        <w:t>drugs</w:t>
      </w:r>
      <w:r>
        <w:rPr>
          <w:spacing w:val="-2"/>
          <w:sz w:val="24"/>
        </w:rPr>
        <w:t> </w:t>
      </w:r>
      <w:r>
        <w:rPr>
          <w:sz w:val="24"/>
        </w:rPr>
        <w:t>that</w:t>
      </w:r>
      <w:r>
        <w:rPr>
          <w:spacing w:val="-1"/>
          <w:sz w:val="24"/>
        </w:rPr>
        <w:t> </w:t>
      </w:r>
      <w:r>
        <w:rPr>
          <w:sz w:val="24"/>
        </w:rPr>
        <w:t>are</w:t>
      </w:r>
      <w:r>
        <w:rPr>
          <w:spacing w:val="-2"/>
          <w:sz w:val="24"/>
        </w:rPr>
        <w:t> </w:t>
      </w:r>
      <w:r>
        <w:rPr>
          <w:sz w:val="24"/>
        </w:rPr>
        <w:t>considered</w:t>
      </w:r>
      <w:r>
        <w:rPr>
          <w:spacing w:val="-1"/>
          <w:sz w:val="24"/>
        </w:rPr>
        <w:t> </w:t>
      </w:r>
      <w:r>
        <w:rPr>
          <w:spacing w:val="-2"/>
          <w:sz w:val="24"/>
        </w:rPr>
        <w:t>specialty;</w:t>
      </w:r>
    </w:p>
    <w:p>
      <w:pPr>
        <w:pStyle w:val="ListParagraph"/>
        <w:numPr>
          <w:ilvl w:val="4"/>
          <w:numId w:val="2"/>
        </w:numPr>
        <w:tabs>
          <w:tab w:pos="2700" w:val="left" w:leader="none"/>
        </w:tabs>
        <w:spacing w:line="240" w:lineRule="auto" w:before="43" w:after="0"/>
        <w:ind w:left="2700" w:right="0" w:hanging="360"/>
        <w:jc w:val="left"/>
        <w:rPr>
          <w:sz w:val="24"/>
        </w:rPr>
      </w:pPr>
      <w:r>
        <w:rPr>
          <w:sz w:val="24"/>
        </w:rPr>
        <w:t>List</w:t>
      </w:r>
      <w:r>
        <w:rPr>
          <w:spacing w:val="-2"/>
          <w:sz w:val="24"/>
        </w:rPr>
        <w:t> </w:t>
      </w:r>
      <w:r>
        <w:rPr>
          <w:sz w:val="24"/>
        </w:rPr>
        <w:t>of</w:t>
      </w:r>
      <w:r>
        <w:rPr>
          <w:spacing w:val="-3"/>
          <w:sz w:val="24"/>
        </w:rPr>
        <w:t> </w:t>
      </w:r>
      <w:r>
        <w:rPr>
          <w:sz w:val="24"/>
        </w:rPr>
        <w:t>covered</w:t>
      </w:r>
      <w:r>
        <w:rPr>
          <w:spacing w:val="-1"/>
          <w:sz w:val="24"/>
        </w:rPr>
        <w:t> </w:t>
      </w:r>
      <w:r>
        <w:rPr>
          <w:sz w:val="24"/>
        </w:rPr>
        <w:t>drugs</w:t>
      </w:r>
      <w:r>
        <w:rPr>
          <w:spacing w:val="-2"/>
          <w:sz w:val="24"/>
        </w:rPr>
        <w:t> </w:t>
      </w:r>
      <w:r>
        <w:rPr>
          <w:sz w:val="24"/>
        </w:rPr>
        <w:t>by therapeutic </w:t>
      </w:r>
      <w:r>
        <w:rPr>
          <w:spacing w:val="-2"/>
          <w:sz w:val="24"/>
        </w:rPr>
        <w:t>category;</w:t>
      </w:r>
    </w:p>
    <w:p>
      <w:pPr>
        <w:pStyle w:val="ListParagraph"/>
        <w:numPr>
          <w:ilvl w:val="4"/>
          <w:numId w:val="2"/>
        </w:numPr>
        <w:tabs>
          <w:tab w:pos="2700" w:val="left" w:leader="none"/>
        </w:tabs>
        <w:spacing w:line="240" w:lineRule="auto" w:before="44" w:after="0"/>
        <w:ind w:left="2700" w:right="0" w:hanging="360"/>
        <w:jc w:val="left"/>
        <w:rPr>
          <w:sz w:val="24"/>
        </w:rPr>
      </w:pPr>
      <w:r>
        <w:rPr>
          <w:sz w:val="24"/>
        </w:rPr>
        <w:t>Maximum</w:t>
      </w:r>
      <w:r>
        <w:rPr>
          <w:spacing w:val="-15"/>
          <w:sz w:val="24"/>
        </w:rPr>
        <w:t> </w:t>
      </w:r>
      <w:r>
        <w:rPr>
          <w:sz w:val="24"/>
        </w:rPr>
        <w:t>Allowable</w:t>
      </w:r>
      <w:r>
        <w:rPr>
          <w:spacing w:val="-3"/>
          <w:sz w:val="24"/>
        </w:rPr>
        <w:t> </w:t>
      </w:r>
      <w:r>
        <w:rPr>
          <w:sz w:val="24"/>
        </w:rPr>
        <w:t>Cost</w:t>
      </w:r>
      <w:r>
        <w:rPr>
          <w:spacing w:val="-1"/>
          <w:sz w:val="24"/>
        </w:rPr>
        <w:t> </w:t>
      </w:r>
      <w:r>
        <w:rPr>
          <w:spacing w:val="-2"/>
          <w:sz w:val="24"/>
        </w:rPr>
        <w:t>lists;</w:t>
      </w:r>
    </w:p>
    <w:p>
      <w:pPr>
        <w:pStyle w:val="ListParagraph"/>
        <w:numPr>
          <w:ilvl w:val="4"/>
          <w:numId w:val="2"/>
        </w:numPr>
        <w:tabs>
          <w:tab w:pos="2700" w:val="left" w:leader="none"/>
        </w:tabs>
        <w:spacing w:line="240" w:lineRule="auto" w:before="43" w:after="0"/>
        <w:ind w:left="2700" w:right="0" w:hanging="360"/>
        <w:jc w:val="left"/>
        <w:rPr>
          <w:sz w:val="24"/>
        </w:rPr>
      </w:pPr>
      <w:r>
        <w:rPr>
          <w:sz w:val="24"/>
        </w:rPr>
        <w:t>Cost-sharing</w:t>
      </w:r>
      <w:r>
        <w:rPr>
          <w:spacing w:val="-2"/>
          <w:sz w:val="24"/>
        </w:rPr>
        <w:t> </w:t>
      </w:r>
      <w:r>
        <w:rPr>
          <w:sz w:val="24"/>
        </w:rPr>
        <w:t>design</w:t>
      </w:r>
      <w:r>
        <w:rPr>
          <w:spacing w:val="-2"/>
          <w:sz w:val="24"/>
        </w:rPr>
        <w:t> </w:t>
      </w:r>
      <w:r>
        <w:rPr>
          <w:sz w:val="24"/>
        </w:rPr>
        <w:t>and drug</w:t>
      </w:r>
      <w:r>
        <w:rPr>
          <w:spacing w:val="-2"/>
          <w:sz w:val="24"/>
        </w:rPr>
        <w:t> </w:t>
      </w:r>
      <w:r>
        <w:rPr>
          <w:sz w:val="24"/>
        </w:rPr>
        <w:t>tiering</w:t>
      </w:r>
      <w:r>
        <w:rPr>
          <w:spacing w:val="-1"/>
          <w:sz w:val="24"/>
        </w:rPr>
        <w:t> </w:t>
      </w:r>
      <w:r>
        <w:rPr>
          <w:spacing w:val="-2"/>
          <w:sz w:val="24"/>
        </w:rPr>
        <w:t>options;</w:t>
      </w:r>
    </w:p>
    <w:p>
      <w:pPr>
        <w:pStyle w:val="ListParagraph"/>
        <w:spacing w:after="0" w:line="240" w:lineRule="auto"/>
        <w:jc w:val="left"/>
        <w:rPr>
          <w:sz w:val="24"/>
        </w:rPr>
        <w:sectPr>
          <w:pgSz w:w="12240" w:h="15840"/>
          <w:pgMar w:header="729" w:footer="1117" w:top="1880" w:bottom="1380" w:left="1440" w:right="1440"/>
        </w:sectPr>
      </w:pPr>
    </w:p>
    <w:p>
      <w:pPr>
        <w:pStyle w:val="BodyText"/>
        <w:spacing w:before="136"/>
        <w:ind w:left="0"/>
      </w:pPr>
    </w:p>
    <w:p>
      <w:pPr>
        <w:pStyle w:val="BodyText"/>
        <w:ind w:left="0"/>
        <w:jc w:val="center"/>
      </w:pPr>
      <w:r>
        <w:rPr/>
        <w:t>957</w:t>
      </w:r>
      <w:r>
        <w:rPr>
          <w:spacing w:val="-2"/>
        </w:rPr>
        <w:t> </w:t>
      </w:r>
      <w:r>
        <w:rPr/>
        <w:t>CMR</w:t>
      </w:r>
      <w:r>
        <w:rPr>
          <w:spacing w:val="-1"/>
        </w:rPr>
        <w:t> </w:t>
      </w:r>
      <w:r>
        <w:rPr/>
        <w:t>12.00:</w:t>
      </w:r>
      <w:r>
        <w:rPr>
          <w:spacing w:val="-2"/>
        </w:rPr>
        <w:t> </w:t>
      </w:r>
      <w:r>
        <w:rPr/>
        <w:t>Pharmacy</w:t>
      </w:r>
      <w:r>
        <w:rPr>
          <w:spacing w:val="-1"/>
        </w:rPr>
        <w:t> </w:t>
      </w:r>
      <w:r>
        <w:rPr/>
        <w:t>Benefit</w:t>
      </w:r>
      <w:r>
        <w:rPr>
          <w:spacing w:val="-1"/>
        </w:rPr>
        <w:t> </w:t>
      </w:r>
      <w:r>
        <w:rPr/>
        <w:t>Manager</w:t>
      </w:r>
      <w:r>
        <w:rPr>
          <w:spacing w:val="-2"/>
        </w:rPr>
        <w:t> Reporting</w:t>
      </w:r>
    </w:p>
    <w:p>
      <w:pPr>
        <w:pStyle w:val="BodyText"/>
        <w:spacing w:before="221"/>
        <w:ind w:left="0"/>
      </w:pPr>
    </w:p>
    <w:p>
      <w:pPr>
        <w:pStyle w:val="ListParagraph"/>
        <w:numPr>
          <w:ilvl w:val="4"/>
          <w:numId w:val="2"/>
        </w:numPr>
        <w:tabs>
          <w:tab w:pos="2700" w:val="left" w:leader="none"/>
        </w:tabs>
        <w:spacing w:line="278" w:lineRule="auto" w:before="0" w:after="0"/>
        <w:ind w:left="2700" w:right="546" w:hanging="360"/>
        <w:jc w:val="left"/>
        <w:rPr>
          <w:sz w:val="24"/>
        </w:rPr>
      </w:pPr>
      <w:r>
        <w:rPr>
          <w:sz w:val="24"/>
        </w:rPr>
        <w:t>Information</w:t>
      </w:r>
      <w:r>
        <w:rPr>
          <w:spacing w:val="-6"/>
          <w:sz w:val="24"/>
        </w:rPr>
        <w:t> </w:t>
      </w:r>
      <w:r>
        <w:rPr>
          <w:sz w:val="24"/>
        </w:rPr>
        <w:t>about</w:t>
      </w:r>
      <w:r>
        <w:rPr>
          <w:spacing w:val="-6"/>
          <w:sz w:val="24"/>
        </w:rPr>
        <w:t> </w:t>
      </w:r>
      <w:r>
        <w:rPr>
          <w:sz w:val="24"/>
        </w:rPr>
        <w:t>utilization</w:t>
      </w:r>
      <w:r>
        <w:rPr>
          <w:spacing w:val="-6"/>
          <w:sz w:val="24"/>
        </w:rPr>
        <w:t> </w:t>
      </w:r>
      <w:r>
        <w:rPr>
          <w:sz w:val="24"/>
        </w:rPr>
        <w:t>management</w:t>
      </w:r>
      <w:r>
        <w:rPr>
          <w:spacing w:val="-6"/>
          <w:sz w:val="24"/>
        </w:rPr>
        <w:t> </w:t>
      </w:r>
      <w:r>
        <w:rPr>
          <w:sz w:val="24"/>
        </w:rPr>
        <w:t>options</w:t>
      </w:r>
      <w:r>
        <w:rPr>
          <w:spacing w:val="-6"/>
          <w:sz w:val="24"/>
        </w:rPr>
        <w:t> </w:t>
      </w:r>
      <w:r>
        <w:rPr>
          <w:sz w:val="24"/>
        </w:rPr>
        <w:t>such</w:t>
      </w:r>
      <w:r>
        <w:rPr>
          <w:spacing w:val="-6"/>
          <w:sz w:val="24"/>
        </w:rPr>
        <w:t> </w:t>
      </w:r>
      <w:r>
        <w:rPr>
          <w:sz w:val="24"/>
        </w:rPr>
        <w:t>as</w:t>
      </w:r>
      <w:r>
        <w:rPr>
          <w:spacing w:val="-6"/>
          <w:sz w:val="24"/>
        </w:rPr>
        <w:t> </w:t>
      </w:r>
      <w:r>
        <w:rPr>
          <w:sz w:val="24"/>
        </w:rPr>
        <w:t>prior authorization, step therapy, quantity limits; and</w:t>
      </w:r>
    </w:p>
    <w:p>
      <w:pPr>
        <w:pStyle w:val="ListParagraph"/>
        <w:numPr>
          <w:ilvl w:val="4"/>
          <w:numId w:val="2"/>
        </w:numPr>
        <w:tabs>
          <w:tab w:pos="2699" w:val="left" w:leader="none"/>
        </w:tabs>
        <w:spacing w:line="274" w:lineRule="exact" w:before="0" w:after="0"/>
        <w:ind w:left="2699" w:right="0" w:hanging="360"/>
        <w:jc w:val="left"/>
        <w:rPr>
          <w:sz w:val="24"/>
        </w:rPr>
      </w:pPr>
      <w:r>
        <w:rPr>
          <w:sz w:val="24"/>
        </w:rPr>
        <w:t>Explanation</w:t>
      </w:r>
      <w:r>
        <w:rPr>
          <w:spacing w:val="-2"/>
          <w:sz w:val="24"/>
        </w:rPr>
        <w:t> </w:t>
      </w:r>
      <w:r>
        <w:rPr>
          <w:sz w:val="24"/>
        </w:rPr>
        <w:t>of</w:t>
      </w:r>
      <w:r>
        <w:rPr>
          <w:spacing w:val="-2"/>
          <w:sz w:val="24"/>
        </w:rPr>
        <w:t> </w:t>
      </w:r>
      <w:r>
        <w:rPr>
          <w:sz w:val="24"/>
        </w:rPr>
        <w:t>Formulary</w:t>
      </w:r>
      <w:r>
        <w:rPr>
          <w:spacing w:val="-1"/>
          <w:sz w:val="24"/>
        </w:rPr>
        <w:t> </w:t>
      </w:r>
      <w:r>
        <w:rPr>
          <w:spacing w:val="-2"/>
          <w:sz w:val="24"/>
        </w:rPr>
        <w:t>changes.</w:t>
      </w:r>
    </w:p>
    <w:p>
      <w:pPr>
        <w:pStyle w:val="ListParagraph"/>
        <w:numPr>
          <w:ilvl w:val="3"/>
          <w:numId w:val="2"/>
        </w:numPr>
        <w:tabs>
          <w:tab w:pos="1797" w:val="left" w:leader="none"/>
        </w:tabs>
        <w:spacing w:line="240" w:lineRule="auto" w:before="43" w:after="0"/>
        <w:ind w:left="1797" w:right="0" w:hanging="358"/>
        <w:jc w:val="left"/>
        <w:rPr>
          <w:sz w:val="24"/>
        </w:rPr>
      </w:pPr>
      <w:r>
        <w:rPr>
          <w:sz w:val="24"/>
        </w:rPr>
        <w:t>Business</w:t>
      </w:r>
      <w:r>
        <w:rPr>
          <w:spacing w:val="-2"/>
          <w:sz w:val="24"/>
        </w:rPr>
        <w:t> </w:t>
      </w:r>
      <w:r>
        <w:rPr>
          <w:sz w:val="24"/>
        </w:rPr>
        <w:t>information,</w:t>
      </w:r>
      <w:r>
        <w:rPr>
          <w:spacing w:val="-1"/>
          <w:sz w:val="24"/>
        </w:rPr>
        <w:t> </w:t>
      </w:r>
      <w:r>
        <w:rPr>
          <w:sz w:val="24"/>
        </w:rPr>
        <w:t>including,</w:t>
      </w:r>
      <w:r>
        <w:rPr>
          <w:spacing w:val="-1"/>
          <w:sz w:val="24"/>
        </w:rPr>
        <w:t> </w:t>
      </w:r>
      <w:r>
        <w:rPr>
          <w:sz w:val="24"/>
        </w:rPr>
        <w:t>but</w:t>
      </w:r>
      <w:r>
        <w:rPr>
          <w:spacing w:val="-2"/>
          <w:sz w:val="24"/>
        </w:rPr>
        <w:t> </w:t>
      </w:r>
      <w:r>
        <w:rPr>
          <w:sz w:val="24"/>
        </w:rPr>
        <w:t>not</w:t>
      </w:r>
      <w:r>
        <w:rPr>
          <w:spacing w:val="-1"/>
          <w:sz w:val="24"/>
        </w:rPr>
        <w:t> </w:t>
      </w:r>
      <w:r>
        <w:rPr>
          <w:sz w:val="24"/>
        </w:rPr>
        <w:t>limited</w:t>
      </w:r>
      <w:r>
        <w:rPr>
          <w:spacing w:val="-1"/>
          <w:sz w:val="24"/>
        </w:rPr>
        <w:t> </w:t>
      </w:r>
      <w:r>
        <w:rPr>
          <w:spacing w:val="-5"/>
          <w:sz w:val="24"/>
        </w:rPr>
        <w:t>to:</w:t>
      </w:r>
    </w:p>
    <w:p>
      <w:pPr>
        <w:pStyle w:val="ListParagraph"/>
        <w:numPr>
          <w:ilvl w:val="4"/>
          <w:numId w:val="2"/>
        </w:numPr>
        <w:tabs>
          <w:tab w:pos="2699" w:val="left" w:leader="none"/>
        </w:tabs>
        <w:spacing w:line="278" w:lineRule="auto" w:before="46" w:after="0"/>
        <w:ind w:left="2699" w:right="119" w:hanging="360"/>
        <w:jc w:val="left"/>
        <w:rPr>
          <w:sz w:val="24"/>
        </w:rPr>
      </w:pPr>
      <w:r>
        <w:rPr>
          <w:sz w:val="24"/>
        </w:rPr>
        <w:t>A narrative of the PBM’s organizational structure; a detailed description</w:t>
      </w:r>
      <w:r>
        <w:rPr>
          <w:spacing w:val="-4"/>
          <w:sz w:val="24"/>
        </w:rPr>
        <w:t> </w:t>
      </w:r>
      <w:r>
        <w:rPr>
          <w:sz w:val="24"/>
        </w:rPr>
        <w:t>of</w:t>
      </w:r>
      <w:r>
        <w:rPr>
          <w:spacing w:val="-5"/>
          <w:sz w:val="24"/>
        </w:rPr>
        <w:t> </w:t>
      </w:r>
      <w:r>
        <w:rPr>
          <w:sz w:val="24"/>
        </w:rPr>
        <w:t>any</w:t>
      </w:r>
      <w:r>
        <w:rPr>
          <w:spacing w:val="-4"/>
          <w:sz w:val="24"/>
        </w:rPr>
        <w:t> </w:t>
      </w:r>
      <w:r>
        <w:rPr>
          <w:sz w:val="24"/>
        </w:rPr>
        <w:t>material</w:t>
      </w:r>
      <w:r>
        <w:rPr>
          <w:spacing w:val="-4"/>
          <w:sz w:val="24"/>
        </w:rPr>
        <w:t> </w:t>
      </w:r>
      <w:r>
        <w:rPr>
          <w:sz w:val="24"/>
        </w:rPr>
        <w:t>ownership</w:t>
      </w:r>
      <w:r>
        <w:rPr>
          <w:spacing w:val="-4"/>
          <w:sz w:val="24"/>
        </w:rPr>
        <w:t> </w:t>
      </w:r>
      <w:r>
        <w:rPr>
          <w:sz w:val="24"/>
        </w:rPr>
        <w:t>interest(s)</w:t>
      </w:r>
      <w:r>
        <w:rPr>
          <w:spacing w:val="-5"/>
          <w:sz w:val="24"/>
        </w:rPr>
        <w:t> </w:t>
      </w:r>
      <w:r>
        <w:rPr>
          <w:sz w:val="24"/>
        </w:rPr>
        <w:t>(defined</w:t>
      </w:r>
      <w:r>
        <w:rPr>
          <w:spacing w:val="-4"/>
          <w:sz w:val="24"/>
        </w:rPr>
        <w:t> </w:t>
      </w:r>
      <w:r>
        <w:rPr>
          <w:sz w:val="24"/>
        </w:rPr>
        <w:t>as</w:t>
      </w:r>
      <w:r>
        <w:rPr>
          <w:spacing w:val="-4"/>
          <w:sz w:val="24"/>
        </w:rPr>
        <w:t> </w:t>
      </w:r>
      <w:r>
        <w:rPr>
          <w:sz w:val="24"/>
        </w:rPr>
        <w:t>10%</w:t>
      </w:r>
      <w:r>
        <w:rPr>
          <w:spacing w:val="-5"/>
          <w:sz w:val="24"/>
        </w:rPr>
        <w:t> </w:t>
      </w:r>
      <w:r>
        <w:rPr>
          <w:sz w:val="24"/>
        </w:rPr>
        <w:t>or more)</w:t>
      </w:r>
      <w:r>
        <w:rPr>
          <w:spacing w:val="-3"/>
          <w:sz w:val="24"/>
        </w:rPr>
        <w:t> </w:t>
      </w:r>
      <w:r>
        <w:rPr>
          <w:sz w:val="24"/>
        </w:rPr>
        <w:t>in</w:t>
      </w:r>
      <w:r>
        <w:rPr>
          <w:spacing w:val="-2"/>
          <w:sz w:val="24"/>
        </w:rPr>
        <w:t> </w:t>
      </w:r>
      <w:r>
        <w:rPr>
          <w:sz w:val="24"/>
        </w:rPr>
        <w:t>any</w:t>
      </w:r>
      <w:r>
        <w:rPr>
          <w:spacing w:val="-2"/>
          <w:sz w:val="24"/>
        </w:rPr>
        <w:t> </w:t>
      </w:r>
      <w:r>
        <w:rPr>
          <w:sz w:val="24"/>
        </w:rPr>
        <w:t>subsidiary, parent,</w:t>
      </w:r>
      <w:r>
        <w:rPr>
          <w:spacing w:val="-2"/>
          <w:sz w:val="24"/>
        </w:rPr>
        <w:t> </w:t>
      </w:r>
      <w:r>
        <w:rPr>
          <w:sz w:val="24"/>
        </w:rPr>
        <w:t>affiliate,</w:t>
      </w:r>
      <w:r>
        <w:rPr>
          <w:spacing w:val="-2"/>
          <w:sz w:val="24"/>
        </w:rPr>
        <w:t> </w:t>
      </w:r>
      <w:r>
        <w:rPr>
          <w:sz w:val="24"/>
        </w:rPr>
        <w:t>Rebate</w:t>
      </w:r>
      <w:r>
        <w:rPr>
          <w:spacing w:val="-15"/>
          <w:sz w:val="24"/>
        </w:rPr>
        <w:t> </w:t>
      </w:r>
      <w:r>
        <w:rPr>
          <w:sz w:val="24"/>
        </w:rPr>
        <w:t>Aggregator,</w:t>
      </w:r>
      <w:r>
        <w:rPr>
          <w:spacing w:val="-2"/>
          <w:sz w:val="24"/>
        </w:rPr>
        <w:t> </w:t>
      </w:r>
      <w:r>
        <w:rPr>
          <w:sz w:val="24"/>
        </w:rPr>
        <w:t>Payer, pharmacy, Pharmaceutical Manufacturing Company, consultant, or other person or entity whose business impacts the PBM; a description of the service area and pharmacy network; the roles, functions, responsibilities of, and interrelationships among pharmacies and the methods of pharmacy reimbursement and arrangements; unless the PBM reports such business information to the Division in a given reporting year.</w:t>
      </w:r>
    </w:p>
    <w:p>
      <w:pPr>
        <w:pStyle w:val="ListParagraph"/>
        <w:numPr>
          <w:ilvl w:val="3"/>
          <w:numId w:val="2"/>
        </w:numPr>
        <w:tabs>
          <w:tab w:pos="1797" w:val="left" w:leader="none"/>
          <w:tab w:pos="1799" w:val="left" w:leader="none"/>
        </w:tabs>
        <w:spacing w:line="278" w:lineRule="auto" w:before="0" w:after="0"/>
        <w:ind w:left="1799" w:right="50" w:hanging="360"/>
        <w:jc w:val="left"/>
        <w:rPr>
          <w:sz w:val="24"/>
        </w:rPr>
      </w:pPr>
      <w:r>
        <w:rPr>
          <w:sz w:val="24"/>
        </w:rPr>
        <w:t>Any other information deemed reasonably necessary by the Center, issued through</w:t>
      </w:r>
      <w:r>
        <w:rPr>
          <w:spacing w:val="-4"/>
          <w:sz w:val="24"/>
        </w:rPr>
        <w:t> </w:t>
      </w:r>
      <w:r>
        <w:rPr>
          <w:sz w:val="24"/>
        </w:rPr>
        <w:t>Sub</w:t>
      </w:r>
      <w:r>
        <w:rPr>
          <w:spacing w:val="-4"/>
          <w:sz w:val="24"/>
        </w:rPr>
        <w:t> </w:t>
      </w:r>
      <w:r>
        <w:rPr>
          <w:sz w:val="24"/>
        </w:rPr>
        <w:t>Regulatory</w:t>
      </w:r>
      <w:r>
        <w:rPr>
          <w:spacing w:val="-4"/>
          <w:sz w:val="24"/>
        </w:rPr>
        <w:t> </w:t>
      </w:r>
      <w:r>
        <w:rPr>
          <w:sz w:val="24"/>
        </w:rPr>
        <w:t>Guidance,</w:t>
      </w:r>
      <w:r>
        <w:rPr>
          <w:spacing w:val="-4"/>
          <w:sz w:val="24"/>
        </w:rPr>
        <w:t> </w:t>
      </w:r>
      <w:r>
        <w:rPr>
          <w:sz w:val="24"/>
        </w:rPr>
        <w:t>to</w:t>
      </w:r>
      <w:r>
        <w:rPr>
          <w:spacing w:val="-4"/>
          <w:sz w:val="24"/>
        </w:rPr>
        <w:t> </w:t>
      </w:r>
      <w:r>
        <w:rPr>
          <w:sz w:val="24"/>
        </w:rPr>
        <w:t>ensure</w:t>
      </w:r>
      <w:r>
        <w:rPr>
          <w:spacing w:val="-5"/>
          <w:sz w:val="24"/>
        </w:rPr>
        <w:t> </w:t>
      </w:r>
      <w:r>
        <w:rPr>
          <w:sz w:val="24"/>
        </w:rPr>
        <w:t>uniform</w:t>
      </w:r>
      <w:r>
        <w:rPr>
          <w:spacing w:val="-4"/>
          <w:sz w:val="24"/>
        </w:rPr>
        <w:t> </w:t>
      </w:r>
      <w:r>
        <w:rPr>
          <w:sz w:val="24"/>
        </w:rPr>
        <w:t>reporting</w:t>
      </w:r>
      <w:r>
        <w:rPr>
          <w:spacing w:val="-4"/>
          <w:sz w:val="24"/>
        </w:rPr>
        <w:t> </w:t>
      </w:r>
      <w:r>
        <w:rPr>
          <w:sz w:val="24"/>
        </w:rPr>
        <w:t>of</w:t>
      </w:r>
      <w:r>
        <w:rPr>
          <w:spacing w:val="-5"/>
          <w:sz w:val="24"/>
        </w:rPr>
        <w:t> </w:t>
      </w:r>
      <w:r>
        <w:rPr>
          <w:sz w:val="24"/>
        </w:rPr>
        <w:t>information in accordance with M.G.L. c. 12C.</w:t>
      </w:r>
    </w:p>
    <w:p>
      <w:pPr>
        <w:pStyle w:val="ListParagraph"/>
        <w:numPr>
          <w:ilvl w:val="1"/>
          <w:numId w:val="2"/>
        </w:numPr>
        <w:tabs>
          <w:tab w:pos="539" w:val="left" w:leader="none"/>
        </w:tabs>
        <w:spacing w:line="240" w:lineRule="auto" w:before="153" w:after="0"/>
        <w:ind w:left="539" w:right="0" w:hanging="540"/>
        <w:jc w:val="left"/>
        <w:rPr>
          <w:sz w:val="24"/>
        </w:rPr>
      </w:pPr>
      <w:r>
        <w:rPr>
          <w:spacing w:val="29"/>
          <w:sz w:val="24"/>
          <w:u w:val="single"/>
        </w:rPr>
        <w:t>  </w:t>
      </w:r>
      <w:r>
        <w:rPr>
          <w:sz w:val="24"/>
          <w:u w:val="single"/>
        </w:rPr>
        <w:t>​Data</w:t>
      </w:r>
      <w:r>
        <w:rPr>
          <w:spacing w:val="-1"/>
          <w:sz w:val="24"/>
          <w:u w:val="single"/>
        </w:rPr>
        <w:t> </w:t>
      </w:r>
      <w:r>
        <w:rPr>
          <w:sz w:val="24"/>
          <w:u w:val="single"/>
        </w:rPr>
        <w:t>Submission </w:t>
      </w:r>
      <w:r>
        <w:rPr>
          <w:spacing w:val="-2"/>
          <w:sz w:val="24"/>
          <w:u w:val="single"/>
        </w:rPr>
        <w:t>Procedures</w:t>
      </w:r>
    </w:p>
    <w:p>
      <w:pPr>
        <w:pStyle w:val="ListParagraph"/>
        <w:numPr>
          <w:ilvl w:val="2"/>
          <w:numId w:val="2"/>
        </w:numPr>
        <w:tabs>
          <w:tab w:pos="718" w:val="left" w:leader="none"/>
          <w:tab w:pos="720" w:val="left" w:leader="none"/>
        </w:tabs>
        <w:spacing w:line="240" w:lineRule="auto" w:before="204" w:after="0"/>
        <w:ind w:left="720" w:right="362" w:hanging="360"/>
        <w:jc w:val="left"/>
        <w:rPr>
          <w:sz w:val="24"/>
        </w:rPr>
      </w:pPr>
      <w:r>
        <w:rPr>
          <w:sz w:val="24"/>
          <w:u w:val="single"/>
        </w:rPr>
        <w:t>General</w:t>
      </w:r>
      <w:r>
        <w:rPr>
          <w:sz w:val="24"/>
        </w:rPr>
        <w:t>. PBM shall submit data and information to CHIA</w:t>
      </w:r>
      <w:r>
        <w:rPr>
          <w:spacing w:val="-4"/>
          <w:sz w:val="24"/>
        </w:rPr>
        <w:t> </w:t>
      </w:r>
      <w:r>
        <w:rPr>
          <w:sz w:val="24"/>
        </w:rPr>
        <w:t>in accordance with the procedures, deadlines, and schedules provided in 957 CMR 12.00 or Sub-Regulatory Guidance</w:t>
      </w:r>
      <w:r>
        <w:rPr>
          <w:spacing w:val="-6"/>
          <w:sz w:val="24"/>
        </w:rPr>
        <w:t> </w:t>
      </w:r>
      <w:r>
        <w:rPr>
          <w:sz w:val="24"/>
        </w:rPr>
        <w:t>from</w:t>
      </w:r>
      <w:r>
        <w:rPr>
          <w:spacing w:val="-5"/>
          <w:sz w:val="24"/>
        </w:rPr>
        <w:t> </w:t>
      </w:r>
      <w:r>
        <w:rPr>
          <w:sz w:val="24"/>
        </w:rPr>
        <w:t>the</w:t>
      </w:r>
      <w:r>
        <w:rPr>
          <w:spacing w:val="-6"/>
          <w:sz w:val="24"/>
        </w:rPr>
        <w:t> </w:t>
      </w:r>
      <w:r>
        <w:rPr>
          <w:sz w:val="24"/>
        </w:rPr>
        <w:t>Center.</w:t>
      </w:r>
      <w:r>
        <w:rPr>
          <w:spacing w:val="-5"/>
          <w:sz w:val="24"/>
        </w:rPr>
        <w:t> </w:t>
      </w:r>
      <w:r>
        <w:rPr>
          <w:sz w:val="24"/>
        </w:rPr>
        <w:t>In</w:t>
      </w:r>
      <w:r>
        <w:rPr>
          <w:spacing w:val="-5"/>
          <w:sz w:val="24"/>
        </w:rPr>
        <w:t> </w:t>
      </w:r>
      <w:r>
        <w:rPr>
          <w:sz w:val="24"/>
        </w:rPr>
        <w:t>the</w:t>
      </w:r>
      <w:r>
        <w:rPr>
          <w:spacing w:val="-6"/>
          <w:sz w:val="24"/>
        </w:rPr>
        <w:t> </w:t>
      </w:r>
      <w:r>
        <w:rPr>
          <w:sz w:val="24"/>
        </w:rPr>
        <w:t>event</w:t>
      </w:r>
      <w:r>
        <w:rPr>
          <w:spacing w:val="-5"/>
          <w:sz w:val="24"/>
        </w:rPr>
        <w:t> </w:t>
      </w:r>
      <w:r>
        <w:rPr>
          <w:sz w:val="24"/>
        </w:rPr>
        <w:t>a</w:t>
      </w:r>
      <w:r>
        <w:rPr>
          <w:spacing w:val="-6"/>
          <w:sz w:val="24"/>
        </w:rPr>
        <w:t> </w:t>
      </w:r>
      <w:r>
        <w:rPr>
          <w:sz w:val="24"/>
        </w:rPr>
        <w:t>data</w:t>
      </w:r>
      <w:r>
        <w:rPr>
          <w:spacing w:val="-6"/>
          <w:sz w:val="24"/>
        </w:rPr>
        <w:t> </w:t>
      </w:r>
      <w:r>
        <w:rPr>
          <w:sz w:val="24"/>
        </w:rPr>
        <w:t>submission</w:t>
      </w:r>
      <w:r>
        <w:rPr>
          <w:spacing w:val="-5"/>
          <w:sz w:val="24"/>
        </w:rPr>
        <w:t> </w:t>
      </w:r>
      <w:r>
        <w:rPr>
          <w:sz w:val="24"/>
        </w:rPr>
        <w:t>deadline</w:t>
      </w:r>
      <w:r>
        <w:rPr>
          <w:spacing w:val="-6"/>
          <w:sz w:val="24"/>
        </w:rPr>
        <w:t> </w:t>
      </w:r>
      <w:r>
        <w:rPr>
          <w:sz w:val="24"/>
        </w:rPr>
        <w:t>falls</w:t>
      </w:r>
      <w:r>
        <w:rPr>
          <w:spacing w:val="-5"/>
          <w:sz w:val="24"/>
        </w:rPr>
        <w:t> </w:t>
      </w:r>
      <w:r>
        <w:rPr>
          <w:sz w:val="24"/>
        </w:rPr>
        <w:t>on</w:t>
      </w:r>
      <w:r>
        <w:rPr>
          <w:spacing w:val="-5"/>
          <w:sz w:val="24"/>
        </w:rPr>
        <w:t> </w:t>
      </w:r>
      <w:r>
        <w:rPr>
          <w:sz w:val="24"/>
        </w:rPr>
        <w:t>a</w:t>
      </w:r>
      <w:r>
        <w:rPr>
          <w:spacing w:val="-6"/>
          <w:sz w:val="24"/>
        </w:rPr>
        <w:t> </w:t>
      </w:r>
      <w:r>
        <w:rPr>
          <w:sz w:val="24"/>
        </w:rPr>
        <w:t>Saturday, Sunday, or Commonwealth holiday, the data shall be due on the business day immediately thereafter.</w:t>
      </w:r>
    </w:p>
    <w:p>
      <w:pPr>
        <w:pStyle w:val="ListParagraph"/>
        <w:numPr>
          <w:ilvl w:val="2"/>
          <w:numId w:val="2"/>
        </w:numPr>
        <w:tabs>
          <w:tab w:pos="718" w:val="left" w:leader="none"/>
          <w:tab w:pos="720" w:val="left" w:leader="none"/>
        </w:tabs>
        <w:spacing w:line="240" w:lineRule="auto" w:before="200" w:after="0"/>
        <w:ind w:left="720" w:right="2" w:hanging="360"/>
        <w:jc w:val="left"/>
        <w:rPr>
          <w:sz w:val="24"/>
        </w:rPr>
      </w:pPr>
      <w:r>
        <w:rPr>
          <w:sz w:val="24"/>
          <w:u w:val="single"/>
        </w:rPr>
        <w:t>Sub-Regulatory Guidance</w:t>
      </w:r>
      <w:r>
        <w:rPr>
          <w:sz w:val="24"/>
        </w:rPr>
        <w:t>. CHIA</w:t>
      </w:r>
      <w:r>
        <w:rPr>
          <w:spacing w:val="-1"/>
          <w:sz w:val="24"/>
        </w:rPr>
        <w:t> </w:t>
      </w:r>
      <w:r>
        <w:rPr>
          <w:sz w:val="24"/>
        </w:rPr>
        <w:t>will issue Sub-Regulatory Guidance to clarify its requirements,</w:t>
      </w:r>
      <w:r>
        <w:rPr>
          <w:spacing w:val="-4"/>
          <w:sz w:val="24"/>
        </w:rPr>
        <w:t> </w:t>
      </w:r>
      <w:r>
        <w:rPr>
          <w:sz w:val="24"/>
        </w:rPr>
        <w:t>policies,</w:t>
      </w:r>
      <w:r>
        <w:rPr>
          <w:spacing w:val="-2"/>
          <w:sz w:val="24"/>
        </w:rPr>
        <w:t> </w:t>
      </w:r>
      <w:r>
        <w:rPr>
          <w:sz w:val="24"/>
        </w:rPr>
        <w:t>and</w:t>
      </w:r>
      <w:r>
        <w:rPr>
          <w:spacing w:val="-4"/>
          <w:sz w:val="24"/>
        </w:rPr>
        <w:t> </w:t>
      </w:r>
      <w:r>
        <w:rPr>
          <w:sz w:val="24"/>
        </w:rPr>
        <w:t>procedures</w:t>
      </w:r>
      <w:r>
        <w:rPr>
          <w:spacing w:val="-4"/>
          <w:sz w:val="24"/>
        </w:rPr>
        <w:t> </w:t>
      </w:r>
      <w:r>
        <w:rPr>
          <w:sz w:val="24"/>
        </w:rPr>
        <w:t>under</w:t>
      </w:r>
      <w:r>
        <w:rPr>
          <w:spacing w:val="-5"/>
          <w:sz w:val="24"/>
        </w:rPr>
        <w:t> </w:t>
      </w:r>
      <w:r>
        <w:rPr>
          <w:sz w:val="24"/>
        </w:rPr>
        <w:t>957</w:t>
      </w:r>
      <w:r>
        <w:rPr>
          <w:spacing w:val="-2"/>
          <w:sz w:val="24"/>
        </w:rPr>
        <w:t> </w:t>
      </w:r>
      <w:r>
        <w:rPr>
          <w:sz w:val="24"/>
        </w:rPr>
        <w:t>CMR</w:t>
      </w:r>
      <w:r>
        <w:rPr>
          <w:spacing w:val="-4"/>
          <w:sz w:val="24"/>
        </w:rPr>
        <w:t> </w:t>
      </w:r>
      <w:r>
        <w:rPr>
          <w:sz w:val="24"/>
        </w:rPr>
        <w:t>12.00</w:t>
      </w:r>
      <w:r>
        <w:rPr>
          <w:spacing w:val="-4"/>
          <w:sz w:val="24"/>
        </w:rPr>
        <w:t> </w:t>
      </w:r>
      <w:r>
        <w:rPr>
          <w:sz w:val="24"/>
        </w:rPr>
        <w:t>and</w:t>
      </w:r>
      <w:r>
        <w:rPr>
          <w:spacing w:val="-4"/>
          <w:sz w:val="24"/>
        </w:rPr>
        <w:t> </w:t>
      </w:r>
      <w:r>
        <w:rPr>
          <w:sz w:val="24"/>
        </w:rPr>
        <w:t>to</w:t>
      </w:r>
      <w:r>
        <w:rPr>
          <w:spacing w:val="-4"/>
          <w:sz w:val="24"/>
        </w:rPr>
        <w:t> </w:t>
      </w:r>
      <w:r>
        <w:rPr>
          <w:sz w:val="24"/>
        </w:rPr>
        <w:t>set</w:t>
      </w:r>
      <w:r>
        <w:rPr>
          <w:spacing w:val="-4"/>
          <w:sz w:val="24"/>
        </w:rPr>
        <w:t> </w:t>
      </w:r>
      <w:r>
        <w:rPr>
          <w:sz w:val="24"/>
        </w:rPr>
        <w:t>forth</w:t>
      </w:r>
      <w:r>
        <w:rPr>
          <w:spacing w:val="-4"/>
          <w:sz w:val="24"/>
        </w:rPr>
        <w:t> </w:t>
      </w:r>
      <w:r>
        <w:rPr>
          <w:sz w:val="24"/>
        </w:rPr>
        <w:t>the</w:t>
      </w:r>
      <w:r>
        <w:rPr>
          <w:spacing w:val="-5"/>
          <w:sz w:val="24"/>
        </w:rPr>
        <w:t> </w:t>
      </w:r>
      <w:r>
        <w:rPr>
          <w:sz w:val="24"/>
        </w:rPr>
        <w:t>required technical information, such as: data file format, record specifications, data elements, definitions, code tables and edit specifications for data and information submitted pursuant to 957 CMR 12.00.</w:t>
      </w:r>
    </w:p>
    <w:p>
      <w:pPr>
        <w:pStyle w:val="BodyText"/>
        <w:spacing w:before="199"/>
      </w:pPr>
      <w:r>
        <w:rPr/>
        <w:t>CHIA</w:t>
      </w:r>
      <w:r>
        <w:rPr>
          <w:spacing w:val="-15"/>
        </w:rPr>
        <w:t> </w:t>
      </w:r>
      <w:r>
        <w:rPr/>
        <w:t>may</w:t>
      </w:r>
      <w:r>
        <w:rPr>
          <w:spacing w:val="-4"/>
        </w:rPr>
        <w:t> </w:t>
      </w:r>
      <w:r>
        <w:rPr/>
        <w:t>also</w:t>
      </w:r>
      <w:r>
        <w:rPr>
          <w:spacing w:val="-4"/>
        </w:rPr>
        <w:t> </w:t>
      </w:r>
      <w:r>
        <w:rPr/>
        <w:t>issue</w:t>
      </w:r>
      <w:r>
        <w:rPr>
          <w:spacing w:val="-4"/>
        </w:rPr>
        <w:t> </w:t>
      </w:r>
      <w:r>
        <w:rPr/>
        <w:t>Sub-Regulatory</w:t>
      </w:r>
      <w:r>
        <w:rPr>
          <w:spacing w:val="-4"/>
        </w:rPr>
        <w:t> </w:t>
      </w:r>
      <w:r>
        <w:rPr/>
        <w:t>Guidance</w:t>
      </w:r>
      <w:r>
        <w:rPr>
          <w:spacing w:val="-4"/>
        </w:rPr>
        <w:t> </w:t>
      </w:r>
      <w:r>
        <w:rPr/>
        <w:t>to</w:t>
      </w:r>
      <w:r>
        <w:rPr>
          <w:spacing w:val="-4"/>
        </w:rPr>
        <w:t> </w:t>
      </w:r>
      <w:r>
        <w:rPr/>
        <w:t>specify</w:t>
      </w:r>
      <w:r>
        <w:rPr>
          <w:spacing w:val="-4"/>
        </w:rPr>
        <w:t> </w:t>
      </w:r>
      <w:r>
        <w:rPr/>
        <w:t>or</w:t>
      </w:r>
      <w:r>
        <w:rPr>
          <w:spacing w:val="-4"/>
        </w:rPr>
        <w:t> </w:t>
      </w:r>
      <w:r>
        <w:rPr/>
        <w:t>amend</w:t>
      </w:r>
      <w:r>
        <w:rPr>
          <w:spacing w:val="-4"/>
        </w:rPr>
        <w:t> </w:t>
      </w:r>
      <w:r>
        <w:rPr/>
        <w:t>data</w:t>
      </w:r>
      <w:r>
        <w:rPr>
          <w:spacing w:val="-3"/>
        </w:rPr>
        <w:t> </w:t>
      </w:r>
      <w:r>
        <w:rPr/>
        <w:t>and</w:t>
      </w:r>
      <w:r>
        <w:rPr>
          <w:spacing w:val="-4"/>
        </w:rPr>
        <w:t> </w:t>
      </w:r>
      <w:r>
        <w:rPr/>
        <w:t>information required to be submitted; to specify or amend the procedures for submitting data and information;</w:t>
      </w:r>
      <w:r>
        <w:rPr>
          <w:spacing w:val="-3"/>
        </w:rPr>
        <w:t> </w:t>
      </w:r>
      <w:r>
        <w:rPr/>
        <w:t>and</w:t>
      </w:r>
      <w:r>
        <w:rPr>
          <w:spacing w:val="-3"/>
        </w:rPr>
        <w:t> </w:t>
      </w:r>
      <w:r>
        <w:rPr/>
        <w:t>to</w:t>
      </w:r>
      <w:r>
        <w:rPr>
          <w:spacing w:val="-3"/>
        </w:rPr>
        <w:t> </w:t>
      </w:r>
      <w:r>
        <w:rPr/>
        <w:t>specify</w:t>
      </w:r>
      <w:r>
        <w:rPr>
          <w:spacing w:val="-3"/>
        </w:rPr>
        <w:t> </w:t>
      </w:r>
      <w:r>
        <w:rPr/>
        <w:t>or</w:t>
      </w:r>
      <w:r>
        <w:rPr>
          <w:spacing w:val="-4"/>
        </w:rPr>
        <w:t> </w:t>
      </w:r>
      <w:r>
        <w:rPr/>
        <w:t>amend</w:t>
      </w:r>
      <w:r>
        <w:rPr>
          <w:spacing w:val="-3"/>
        </w:rPr>
        <w:t> </w:t>
      </w:r>
      <w:r>
        <w:rPr/>
        <w:t>the</w:t>
      </w:r>
      <w:r>
        <w:rPr>
          <w:spacing w:val="-4"/>
        </w:rPr>
        <w:t> </w:t>
      </w:r>
      <w:r>
        <w:rPr/>
        <w:t>timeframes</w:t>
      </w:r>
      <w:r>
        <w:rPr>
          <w:spacing w:val="-3"/>
        </w:rPr>
        <w:t> </w:t>
      </w:r>
      <w:r>
        <w:rPr/>
        <w:t>for</w:t>
      </w:r>
      <w:r>
        <w:rPr>
          <w:spacing w:val="-4"/>
        </w:rPr>
        <w:t> </w:t>
      </w:r>
      <w:r>
        <w:rPr/>
        <w:t>submitting</w:t>
      </w:r>
      <w:r>
        <w:rPr>
          <w:spacing w:val="-3"/>
        </w:rPr>
        <w:t> </w:t>
      </w:r>
      <w:r>
        <w:rPr/>
        <w:t>data</w:t>
      </w:r>
      <w:r>
        <w:rPr>
          <w:spacing w:val="-4"/>
        </w:rPr>
        <w:t> </w:t>
      </w:r>
      <w:r>
        <w:rPr/>
        <w:t>and</w:t>
      </w:r>
      <w:r>
        <w:rPr>
          <w:spacing w:val="-3"/>
        </w:rPr>
        <w:t> </w:t>
      </w:r>
      <w:r>
        <w:rPr/>
        <w:t>information.</w:t>
      </w:r>
    </w:p>
    <w:p>
      <w:pPr>
        <w:pStyle w:val="ListParagraph"/>
        <w:numPr>
          <w:ilvl w:val="2"/>
          <w:numId w:val="2"/>
        </w:numPr>
        <w:tabs>
          <w:tab w:pos="718" w:val="left" w:leader="none"/>
          <w:tab w:pos="720" w:val="left" w:leader="none"/>
        </w:tabs>
        <w:spacing w:line="237" w:lineRule="auto" w:before="204" w:after="0"/>
        <w:ind w:left="720" w:right="130" w:hanging="360"/>
        <w:jc w:val="left"/>
        <w:rPr>
          <w:sz w:val="24"/>
        </w:rPr>
      </w:pPr>
      <w:r>
        <w:rPr>
          <w:sz w:val="24"/>
          <w:u w:val="single"/>
        </w:rPr>
        <w:t>Amended</w:t>
      </w:r>
      <w:r>
        <w:rPr>
          <w:spacing w:val="-4"/>
          <w:sz w:val="24"/>
          <w:u w:val="single"/>
        </w:rPr>
        <w:t> </w:t>
      </w:r>
      <w:r>
        <w:rPr>
          <w:sz w:val="24"/>
          <w:u w:val="single"/>
        </w:rPr>
        <w:t>Data</w:t>
      </w:r>
      <w:r>
        <w:rPr>
          <w:spacing w:val="-5"/>
          <w:sz w:val="24"/>
          <w:u w:val="single"/>
        </w:rPr>
        <w:t> </w:t>
      </w:r>
      <w:r>
        <w:rPr>
          <w:sz w:val="24"/>
          <w:u w:val="single"/>
        </w:rPr>
        <w:t>Submissions</w:t>
      </w:r>
      <w:r>
        <w:rPr>
          <w:sz w:val="24"/>
        </w:rPr>
        <w:t>.</w:t>
      </w:r>
      <w:r>
        <w:rPr>
          <w:spacing w:val="-4"/>
          <w:sz w:val="24"/>
        </w:rPr>
        <w:t> </w:t>
      </w:r>
      <w:r>
        <w:rPr>
          <w:sz w:val="24"/>
        </w:rPr>
        <w:t>PBM</w:t>
      </w:r>
      <w:r>
        <w:rPr>
          <w:spacing w:val="-4"/>
          <w:sz w:val="24"/>
        </w:rPr>
        <w:t> </w:t>
      </w:r>
      <w:r>
        <w:rPr>
          <w:sz w:val="24"/>
        </w:rPr>
        <w:t>may</w:t>
      </w:r>
      <w:r>
        <w:rPr>
          <w:spacing w:val="-4"/>
          <w:sz w:val="24"/>
        </w:rPr>
        <w:t> </w:t>
      </w:r>
      <w:r>
        <w:rPr>
          <w:sz w:val="24"/>
        </w:rPr>
        <w:t>amend</w:t>
      </w:r>
      <w:r>
        <w:rPr>
          <w:spacing w:val="-4"/>
          <w:sz w:val="24"/>
        </w:rPr>
        <w:t> </w:t>
      </w:r>
      <w:r>
        <w:rPr>
          <w:sz w:val="24"/>
        </w:rPr>
        <w:t>data</w:t>
      </w:r>
      <w:r>
        <w:rPr>
          <w:spacing w:val="-5"/>
          <w:sz w:val="24"/>
        </w:rPr>
        <w:t> </w:t>
      </w:r>
      <w:r>
        <w:rPr>
          <w:sz w:val="24"/>
        </w:rPr>
        <w:t>submissions,</w:t>
      </w:r>
      <w:r>
        <w:rPr>
          <w:spacing w:val="-4"/>
          <w:sz w:val="24"/>
        </w:rPr>
        <w:t> </w:t>
      </w:r>
      <w:r>
        <w:rPr>
          <w:sz w:val="24"/>
        </w:rPr>
        <w:t>subject</w:t>
      </w:r>
      <w:r>
        <w:rPr>
          <w:spacing w:val="-4"/>
          <w:sz w:val="24"/>
        </w:rPr>
        <w:t> </w:t>
      </w:r>
      <w:r>
        <w:rPr>
          <w:sz w:val="24"/>
        </w:rPr>
        <w:t>to</w:t>
      </w:r>
      <w:r>
        <w:rPr>
          <w:spacing w:val="-7"/>
          <w:sz w:val="24"/>
        </w:rPr>
        <w:t> </w:t>
      </w:r>
      <w:r>
        <w:rPr>
          <w:sz w:val="24"/>
        </w:rPr>
        <w:t>the</w:t>
      </w:r>
      <w:r>
        <w:rPr>
          <w:spacing w:val="-5"/>
          <w:sz w:val="24"/>
        </w:rPr>
        <w:t> </w:t>
      </w:r>
      <w:r>
        <w:rPr>
          <w:sz w:val="24"/>
        </w:rPr>
        <w:t>approval of CHIA, upon notice of the proposed amended data submissions, and the reasons for</w:t>
      </w:r>
    </w:p>
    <w:p>
      <w:pPr>
        <w:pStyle w:val="ListParagraph"/>
        <w:spacing w:after="0" w:line="237" w:lineRule="auto"/>
        <w:jc w:val="left"/>
        <w:rPr>
          <w:sz w:val="24"/>
        </w:rPr>
        <w:sectPr>
          <w:pgSz w:w="12240" w:h="15840"/>
          <w:pgMar w:header="729" w:footer="1117" w:top="1880" w:bottom="1300" w:left="1440" w:right="1440"/>
        </w:sectPr>
      </w:pPr>
    </w:p>
    <w:p>
      <w:pPr>
        <w:pStyle w:val="BodyText"/>
        <w:spacing w:before="136"/>
        <w:ind w:left="0"/>
      </w:pPr>
    </w:p>
    <w:p>
      <w:pPr>
        <w:pStyle w:val="BodyText"/>
        <w:ind w:left="0"/>
        <w:jc w:val="center"/>
      </w:pPr>
      <w:r>
        <w:rPr/>
        <w:t>957</w:t>
      </w:r>
      <w:r>
        <w:rPr>
          <w:spacing w:val="-2"/>
        </w:rPr>
        <w:t> </w:t>
      </w:r>
      <w:r>
        <w:rPr/>
        <w:t>CMR</w:t>
      </w:r>
      <w:r>
        <w:rPr>
          <w:spacing w:val="-1"/>
        </w:rPr>
        <w:t> </w:t>
      </w:r>
      <w:r>
        <w:rPr/>
        <w:t>12.00:</w:t>
      </w:r>
      <w:r>
        <w:rPr>
          <w:spacing w:val="-2"/>
        </w:rPr>
        <w:t> </w:t>
      </w:r>
      <w:r>
        <w:rPr/>
        <w:t>Pharmacy</w:t>
      </w:r>
      <w:r>
        <w:rPr>
          <w:spacing w:val="-1"/>
        </w:rPr>
        <w:t> </w:t>
      </w:r>
      <w:r>
        <w:rPr/>
        <w:t>Benefit</w:t>
      </w:r>
      <w:r>
        <w:rPr>
          <w:spacing w:val="-1"/>
        </w:rPr>
        <w:t> </w:t>
      </w:r>
      <w:r>
        <w:rPr/>
        <w:t>Manager</w:t>
      </w:r>
      <w:r>
        <w:rPr>
          <w:spacing w:val="-2"/>
        </w:rPr>
        <w:t> Reporting</w:t>
      </w:r>
    </w:p>
    <w:p>
      <w:pPr>
        <w:pStyle w:val="BodyText"/>
        <w:spacing w:before="221"/>
        <w:ind w:left="0"/>
      </w:pPr>
    </w:p>
    <w:p>
      <w:pPr>
        <w:pStyle w:val="BodyText"/>
      </w:pPr>
      <w:r>
        <w:rPr/>
        <w:t>such</w:t>
      </w:r>
      <w:r>
        <w:rPr>
          <w:spacing w:val="-4"/>
        </w:rPr>
        <w:t> </w:t>
      </w:r>
      <w:r>
        <w:rPr/>
        <w:t>changes.</w:t>
      </w:r>
      <w:r>
        <w:rPr>
          <w:spacing w:val="40"/>
        </w:rPr>
        <w:t> </w:t>
      </w:r>
      <w:r>
        <w:rPr/>
        <w:t>Amended</w:t>
      </w:r>
      <w:r>
        <w:rPr>
          <w:spacing w:val="-2"/>
        </w:rPr>
        <w:t> </w:t>
      </w:r>
      <w:r>
        <w:rPr/>
        <w:t>data</w:t>
      </w:r>
      <w:r>
        <w:rPr>
          <w:spacing w:val="-4"/>
        </w:rPr>
        <w:t> </w:t>
      </w:r>
      <w:r>
        <w:rPr/>
        <w:t>submissions</w:t>
      </w:r>
      <w:r>
        <w:rPr>
          <w:spacing w:val="-4"/>
        </w:rPr>
        <w:t> </w:t>
      </w:r>
      <w:r>
        <w:rPr/>
        <w:t>shall</w:t>
      </w:r>
      <w:r>
        <w:rPr>
          <w:spacing w:val="-4"/>
        </w:rPr>
        <w:t> </w:t>
      </w:r>
      <w:r>
        <w:rPr/>
        <w:t>be</w:t>
      </w:r>
      <w:r>
        <w:rPr>
          <w:spacing w:val="-4"/>
        </w:rPr>
        <w:t> </w:t>
      </w:r>
      <w:r>
        <w:rPr/>
        <w:t>made</w:t>
      </w:r>
      <w:r>
        <w:rPr>
          <w:spacing w:val="-4"/>
        </w:rPr>
        <w:t> </w:t>
      </w:r>
      <w:r>
        <w:rPr/>
        <w:t>in</w:t>
      </w:r>
      <w:r>
        <w:rPr>
          <w:spacing w:val="-4"/>
        </w:rPr>
        <w:t> </w:t>
      </w:r>
      <w:r>
        <w:rPr/>
        <w:t>accordance</w:t>
      </w:r>
      <w:r>
        <w:rPr>
          <w:spacing w:val="-4"/>
        </w:rPr>
        <w:t> </w:t>
      </w:r>
      <w:r>
        <w:rPr/>
        <w:t>with</w:t>
      </w:r>
      <w:r>
        <w:rPr>
          <w:spacing w:val="-2"/>
        </w:rPr>
        <w:t> </w:t>
      </w:r>
      <w:r>
        <w:rPr/>
        <w:t>the procedures provided in Sub-Regulatory Guidance.</w:t>
      </w:r>
    </w:p>
    <w:p>
      <w:pPr>
        <w:pStyle w:val="ListParagraph"/>
        <w:numPr>
          <w:ilvl w:val="2"/>
          <w:numId w:val="2"/>
        </w:numPr>
        <w:tabs>
          <w:tab w:pos="718" w:val="left" w:leader="none"/>
          <w:tab w:pos="720" w:val="left" w:leader="none"/>
        </w:tabs>
        <w:spacing w:line="240" w:lineRule="auto" w:before="199" w:after="0"/>
        <w:ind w:left="720" w:right="28" w:hanging="360"/>
        <w:jc w:val="left"/>
        <w:rPr>
          <w:sz w:val="24"/>
        </w:rPr>
      </w:pPr>
      <w:r>
        <w:rPr>
          <w:sz w:val="24"/>
          <w:u w:val="single"/>
        </w:rPr>
        <w:t>Data Review, Verification, and Resubmission</w:t>
      </w:r>
      <w:r>
        <w:rPr>
          <w:sz w:val="24"/>
        </w:rPr>
        <w:t>. If necessary, PBM may be required to review, verify, or resubmit certain data and information previously submitted. CHIA</w:t>
      </w:r>
      <w:r>
        <w:rPr>
          <w:spacing w:val="-12"/>
          <w:sz w:val="24"/>
        </w:rPr>
        <w:t> </w:t>
      </w:r>
      <w:r>
        <w:rPr>
          <w:sz w:val="24"/>
        </w:rPr>
        <w:t>will notify PBM of when such data and information must be reviewed, verified, or resubmitted</w:t>
      </w:r>
      <w:r>
        <w:rPr>
          <w:spacing w:val="-3"/>
          <w:sz w:val="24"/>
        </w:rPr>
        <w:t> </w:t>
      </w:r>
      <w:r>
        <w:rPr>
          <w:sz w:val="24"/>
        </w:rPr>
        <w:t>and</w:t>
      </w:r>
      <w:r>
        <w:rPr>
          <w:spacing w:val="-3"/>
          <w:sz w:val="24"/>
        </w:rPr>
        <w:t> </w:t>
      </w:r>
      <w:r>
        <w:rPr>
          <w:sz w:val="24"/>
        </w:rPr>
        <w:t>will</w:t>
      </w:r>
      <w:r>
        <w:rPr>
          <w:spacing w:val="-3"/>
          <w:sz w:val="24"/>
        </w:rPr>
        <w:t> </w:t>
      </w:r>
      <w:r>
        <w:rPr>
          <w:sz w:val="24"/>
        </w:rPr>
        <w:t>provide</w:t>
      </w:r>
      <w:r>
        <w:rPr>
          <w:spacing w:val="-4"/>
          <w:sz w:val="24"/>
        </w:rPr>
        <w:t> </w:t>
      </w:r>
      <w:r>
        <w:rPr>
          <w:sz w:val="24"/>
        </w:rPr>
        <w:t>to</w:t>
      </w:r>
      <w:r>
        <w:rPr>
          <w:spacing w:val="-3"/>
          <w:sz w:val="24"/>
        </w:rPr>
        <w:t> </w:t>
      </w:r>
      <w:r>
        <w:rPr>
          <w:sz w:val="24"/>
        </w:rPr>
        <w:t>applicable</w:t>
      </w:r>
      <w:r>
        <w:rPr>
          <w:spacing w:val="-4"/>
          <w:sz w:val="24"/>
        </w:rPr>
        <w:t> </w:t>
      </w:r>
      <w:r>
        <w:rPr>
          <w:sz w:val="24"/>
        </w:rPr>
        <w:t>PBM</w:t>
      </w:r>
      <w:r>
        <w:rPr>
          <w:spacing w:val="-3"/>
          <w:sz w:val="24"/>
        </w:rPr>
        <w:t> </w:t>
      </w:r>
      <w:r>
        <w:rPr>
          <w:sz w:val="24"/>
        </w:rPr>
        <w:t>such</w:t>
      </w:r>
      <w:r>
        <w:rPr>
          <w:spacing w:val="-3"/>
          <w:sz w:val="24"/>
        </w:rPr>
        <w:t> </w:t>
      </w:r>
      <w:r>
        <w:rPr>
          <w:sz w:val="24"/>
        </w:rPr>
        <w:t>health</w:t>
      </w:r>
      <w:r>
        <w:rPr>
          <w:spacing w:val="-3"/>
          <w:sz w:val="24"/>
        </w:rPr>
        <w:t> </w:t>
      </w:r>
      <w:r>
        <w:rPr>
          <w:sz w:val="24"/>
        </w:rPr>
        <w:t>care</w:t>
      </w:r>
      <w:r>
        <w:rPr>
          <w:spacing w:val="-4"/>
          <w:sz w:val="24"/>
        </w:rPr>
        <w:t> </w:t>
      </w:r>
      <w:r>
        <w:rPr>
          <w:sz w:val="24"/>
        </w:rPr>
        <w:t>data</w:t>
      </w:r>
      <w:r>
        <w:rPr>
          <w:spacing w:val="-4"/>
          <w:sz w:val="24"/>
        </w:rPr>
        <w:t> </w:t>
      </w:r>
      <w:r>
        <w:rPr>
          <w:sz w:val="24"/>
        </w:rPr>
        <w:t>and</w:t>
      </w:r>
      <w:r>
        <w:rPr>
          <w:spacing w:val="-3"/>
          <w:sz w:val="24"/>
        </w:rPr>
        <w:t> </w:t>
      </w:r>
      <w:r>
        <w:rPr>
          <w:sz w:val="24"/>
        </w:rPr>
        <w:t>information,</w:t>
      </w:r>
      <w:r>
        <w:rPr>
          <w:spacing w:val="-3"/>
          <w:sz w:val="24"/>
        </w:rPr>
        <w:t> </w:t>
      </w:r>
      <w:r>
        <w:rPr>
          <w:sz w:val="24"/>
        </w:rPr>
        <w:t>or summary reports of such data and information, for review, verification, or resubmission.</w:t>
      </w:r>
    </w:p>
    <w:p>
      <w:pPr>
        <w:pStyle w:val="ListParagraph"/>
        <w:numPr>
          <w:ilvl w:val="2"/>
          <w:numId w:val="2"/>
        </w:numPr>
        <w:tabs>
          <w:tab w:pos="718" w:val="left" w:leader="none"/>
          <w:tab w:pos="720" w:val="left" w:leader="none"/>
        </w:tabs>
        <w:spacing w:line="240" w:lineRule="auto" w:before="199" w:after="0"/>
        <w:ind w:left="720" w:right="936" w:hanging="360"/>
        <w:jc w:val="both"/>
        <w:rPr>
          <w:sz w:val="24"/>
        </w:rPr>
      </w:pPr>
      <w:r>
        <w:rPr>
          <w:sz w:val="24"/>
          <w:u w:val="single"/>
        </w:rPr>
        <w:t>Additional</w:t>
      </w:r>
      <w:r>
        <w:rPr>
          <w:spacing w:val="-4"/>
          <w:sz w:val="24"/>
          <w:u w:val="single"/>
        </w:rPr>
        <w:t> </w:t>
      </w:r>
      <w:r>
        <w:rPr>
          <w:sz w:val="24"/>
          <w:u w:val="single"/>
        </w:rPr>
        <w:t>Documentation</w:t>
      </w:r>
      <w:r>
        <w:rPr>
          <w:sz w:val="24"/>
        </w:rPr>
        <w:t>.</w:t>
      </w:r>
      <w:r>
        <w:rPr>
          <w:spacing w:val="-9"/>
          <w:sz w:val="24"/>
        </w:rPr>
        <w:t> </w:t>
      </w:r>
      <w:r>
        <w:rPr>
          <w:sz w:val="24"/>
        </w:rPr>
        <w:t>The</w:t>
      </w:r>
      <w:r>
        <w:rPr>
          <w:spacing w:val="-5"/>
          <w:sz w:val="24"/>
        </w:rPr>
        <w:t> </w:t>
      </w:r>
      <w:r>
        <w:rPr>
          <w:sz w:val="24"/>
        </w:rPr>
        <w:t>Center</w:t>
      </w:r>
      <w:r>
        <w:rPr>
          <w:spacing w:val="-5"/>
          <w:sz w:val="24"/>
        </w:rPr>
        <w:t> </w:t>
      </w:r>
      <w:r>
        <w:rPr>
          <w:sz w:val="24"/>
        </w:rPr>
        <w:t>may</w:t>
      </w:r>
      <w:r>
        <w:rPr>
          <w:spacing w:val="-2"/>
          <w:sz w:val="24"/>
        </w:rPr>
        <w:t> </w:t>
      </w:r>
      <w:r>
        <w:rPr>
          <w:sz w:val="24"/>
        </w:rPr>
        <w:t>request</w:t>
      </w:r>
      <w:r>
        <w:rPr>
          <w:spacing w:val="-4"/>
          <w:sz w:val="24"/>
        </w:rPr>
        <w:t> </w:t>
      </w:r>
      <w:r>
        <w:rPr>
          <w:sz w:val="24"/>
        </w:rPr>
        <w:t>that</w:t>
      </w:r>
      <w:r>
        <w:rPr>
          <w:spacing w:val="-4"/>
          <w:sz w:val="24"/>
        </w:rPr>
        <w:t> </w:t>
      </w:r>
      <w:r>
        <w:rPr>
          <w:sz w:val="24"/>
        </w:rPr>
        <w:t>PBM</w:t>
      </w:r>
      <w:r>
        <w:rPr>
          <w:spacing w:val="-4"/>
          <w:sz w:val="24"/>
        </w:rPr>
        <w:t> </w:t>
      </w:r>
      <w:r>
        <w:rPr>
          <w:sz w:val="24"/>
        </w:rPr>
        <w:t>submit</w:t>
      </w:r>
      <w:r>
        <w:rPr>
          <w:spacing w:val="-4"/>
          <w:sz w:val="24"/>
        </w:rPr>
        <w:t> </w:t>
      </w:r>
      <w:r>
        <w:rPr>
          <w:sz w:val="24"/>
        </w:rPr>
        <w:t>additional documentation</w:t>
      </w:r>
      <w:r>
        <w:rPr>
          <w:spacing w:val="-4"/>
          <w:sz w:val="24"/>
        </w:rPr>
        <w:t> </w:t>
      </w:r>
      <w:r>
        <w:rPr>
          <w:sz w:val="24"/>
        </w:rPr>
        <w:t>related</w:t>
      </w:r>
      <w:r>
        <w:rPr>
          <w:spacing w:val="-4"/>
          <w:sz w:val="24"/>
        </w:rPr>
        <w:t> </w:t>
      </w:r>
      <w:r>
        <w:rPr>
          <w:sz w:val="24"/>
        </w:rPr>
        <w:t>to</w:t>
      </w:r>
      <w:r>
        <w:rPr>
          <w:spacing w:val="-2"/>
          <w:sz w:val="24"/>
        </w:rPr>
        <w:t> </w:t>
      </w:r>
      <w:r>
        <w:rPr>
          <w:sz w:val="24"/>
        </w:rPr>
        <w:t>reported</w:t>
      </w:r>
      <w:r>
        <w:rPr>
          <w:spacing w:val="-4"/>
          <w:sz w:val="24"/>
        </w:rPr>
        <w:t> </w:t>
      </w:r>
      <w:r>
        <w:rPr>
          <w:sz w:val="24"/>
        </w:rPr>
        <w:t>data</w:t>
      </w:r>
      <w:r>
        <w:rPr>
          <w:spacing w:val="-5"/>
          <w:sz w:val="24"/>
        </w:rPr>
        <w:t> </w:t>
      </w:r>
      <w:r>
        <w:rPr>
          <w:sz w:val="24"/>
        </w:rPr>
        <w:t>and</w:t>
      </w:r>
      <w:r>
        <w:rPr>
          <w:spacing w:val="-4"/>
          <w:sz w:val="24"/>
        </w:rPr>
        <w:t> </w:t>
      </w:r>
      <w:r>
        <w:rPr>
          <w:sz w:val="24"/>
        </w:rPr>
        <w:t>information</w:t>
      </w:r>
      <w:r>
        <w:rPr>
          <w:spacing w:val="-4"/>
          <w:sz w:val="24"/>
        </w:rPr>
        <w:t> </w:t>
      </w:r>
      <w:r>
        <w:rPr>
          <w:sz w:val="24"/>
        </w:rPr>
        <w:t>through</w:t>
      </w:r>
      <w:r>
        <w:rPr>
          <w:spacing w:val="-4"/>
          <w:sz w:val="24"/>
        </w:rPr>
        <w:t> </w:t>
      </w:r>
      <w:r>
        <w:rPr>
          <w:sz w:val="24"/>
        </w:rPr>
        <w:t>Sub-Regulatory Guidance or by written request.</w:t>
      </w:r>
    </w:p>
    <w:p>
      <w:pPr>
        <w:pStyle w:val="ListParagraph"/>
        <w:numPr>
          <w:ilvl w:val="2"/>
          <w:numId w:val="2"/>
        </w:numPr>
        <w:tabs>
          <w:tab w:pos="718" w:val="left" w:leader="none"/>
          <w:tab w:pos="720" w:val="left" w:leader="none"/>
        </w:tabs>
        <w:spacing w:line="240" w:lineRule="auto" w:before="202" w:after="0"/>
        <w:ind w:left="720" w:right="132" w:hanging="360"/>
        <w:jc w:val="both"/>
        <w:rPr>
          <w:sz w:val="24"/>
        </w:rPr>
      </w:pPr>
      <w:r>
        <w:rPr>
          <w:sz w:val="24"/>
          <w:u w:val="single"/>
        </w:rPr>
        <w:t>Accuracy</w:t>
      </w:r>
      <w:r>
        <w:rPr>
          <w:sz w:val="24"/>
        </w:rPr>
        <w:t>.</w:t>
      </w:r>
      <w:r>
        <w:rPr>
          <w:spacing w:val="-5"/>
          <w:sz w:val="24"/>
        </w:rPr>
        <w:t> </w:t>
      </w:r>
      <w:r>
        <w:rPr>
          <w:sz w:val="24"/>
        </w:rPr>
        <w:t>The</w:t>
      </w:r>
      <w:r>
        <w:rPr>
          <w:spacing w:val="-1"/>
          <w:sz w:val="24"/>
        </w:rPr>
        <w:t> </w:t>
      </w:r>
      <w:r>
        <w:rPr>
          <w:sz w:val="24"/>
        </w:rPr>
        <w:t>PBM (i)</w:t>
      </w:r>
      <w:r>
        <w:rPr>
          <w:spacing w:val="-1"/>
          <w:sz w:val="24"/>
        </w:rPr>
        <w:t> </w:t>
      </w:r>
      <w:r>
        <w:rPr>
          <w:sz w:val="24"/>
        </w:rPr>
        <w:t>certifies that an authorized representative</w:t>
      </w:r>
      <w:r>
        <w:rPr>
          <w:spacing w:val="-1"/>
          <w:sz w:val="24"/>
        </w:rPr>
        <w:t> </w:t>
      </w:r>
      <w:r>
        <w:rPr>
          <w:sz w:val="24"/>
        </w:rPr>
        <w:t>of</w:t>
      </w:r>
      <w:r>
        <w:rPr>
          <w:spacing w:val="-1"/>
          <w:sz w:val="24"/>
        </w:rPr>
        <w:t> </w:t>
      </w:r>
      <w:r>
        <w:rPr>
          <w:sz w:val="24"/>
        </w:rPr>
        <w:t>the</w:t>
      </w:r>
      <w:r>
        <w:rPr>
          <w:spacing w:val="-1"/>
          <w:sz w:val="24"/>
        </w:rPr>
        <w:t> </w:t>
      </w:r>
      <w:r>
        <w:rPr>
          <w:sz w:val="24"/>
        </w:rPr>
        <w:t>PBM submitted information</w:t>
      </w:r>
      <w:r>
        <w:rPr>
          <w:spacing w:val="-4"/>
          <w:sz w:val="24"/>
        </w:rPr>
        <w:t> </w:t>
      </w:r>
      <w:r>
        <w:rPr>
          <w:sz w:val="24"/>
        </w:rPr>
        <w:t>and</w:t>
      </w:r>
      <w:r>
        <w:rPr>
          <w:spacing w:val="-4"/>
          <w:sz w:val="24"/>
        </w:rPr>
        <w:t> </w:t>
      </w:r>
      <w:r>
        <w:rPr>
          <w:sz w:val="24"/>
        </w:rPr>
        <w:t>data</w:t>
      </w:r>
      <w:r>
        <w:rPr>
          <w:spacing w:val="-5"/>
          <w:sz w:val="24"/>
        </w:rPr>
        <w:t> </w:t>
      </w:r>
      <w:r>
        <w:rPr>
          <w:sz w:val="24"/>
        </w:rPr>
        <w:t>to</w:t>
      </w:r>
      <w:r>
        <w:rPr>
          <w:spacing w:val="-4"/>
          <w:sz w:val="24"/>
        </w:rPr>
        <w:t> </w:t>
      </w:r>
      <w:r>
        <w:rPr>
          <w:sz w:val="24"/>
        </w:rPr>
        <w:t>the</w:t>
      </w:r>
      <w:r>
        <w:rPr>
          <w:spacing w:val="-5"/>
          <w:sz w:val="24"/>
        </w:rPr>
        <w:t> </w:t>
      </w:r>
      <w:r>
        <w:rPr>
          <w:sz w:val="24"/>
        </w:rPr>
        <w:t>Center,</w:t>
      </w:r>
      <w:r>
        <w:rPr>
          <w:spacing w:val="-4"/>
          <w:sz w:val="24"/>
        </w:rPr>
        <w:t> </w:t>
      </w:r>
      <w:r>
        <w:rPr>
          <w:sz w:val="24"/>
        </w:rPr>
        <w:t>and</w:t>
      </w:r>
      <w:r>
        <w:rPr>
          <w:spacing w:val="-2"/>
          <w:sz w:val="24"/>
        </w:rPr>
        <w:t> </w:t>
      </w:r>
      <w:r>
        <w:rPr>
          <w:sz w:val="24"/>
        </w:rPr>
        <w:t>(ii)</w:t>
      </w:r>
      <w:r>
        <w:rPr>
          <w:spacing w:val="-5"/>
          <w:sz w:val="24"/>
        </w:rPr>
        <w:t> </w:t>
      </w:r>
      <w:r>
        <w:rPr>
          <w:sz w:val="24"/>
        </w:rPr>
        <w:t>attests</w:t>
      </w:r>
      <w:r>
        <w:rPr>
          <w:spacing w:val="-2"/>
          <w:sz w:val="24"/>
        </w:rPr>
        <w:t> </w:t>
      </w:r>
      <w:r>
        <w:rPr>
          <w:sz w:val="24"/>
        </w:rPr>
        <w:t>that</w:t>
      </w:r>
      <w:r>
        <w:rPr>
          <w:spacing w:val="-4"/>
          <w:sz w:val="24"/>
        </w:rPr>
        <w:t> </w:t>
      </w:r>
      <w:r>
        <w:rPr>
          <w:sz w:val="24"/>
        </w:rPr>
        <w:t>information</w:t>
      </w:r>
      <w:r>
        <w:rPr>
          <w:spacing w:val="-4"/>
          <w:sz w:val="24"/>
        </w:rPr>
        <w:t> </w:t>
      </w:r>
      <w:r>
        <w:rPr>
          <w:sz w:val="24"/>
        </w:rPr>
        <w:t>and</w:t>
      </w:r>
      <w:r>
        <w:rPr>
          <w:spacing w:val="-4"/>
          <w:sz w:val="24"/>
        </w:rPr>
        <w:t> </w:t>
      </w:r>
      <w:r>
        <w:rPr>
          <w:sz w:val="24"/>
        </w:rPr>
        <w:t>data</w:t>
      </w:r>
      <w:r>
        <w:rPr>
          <w:spacing w:val="-5"/>
          <w:sz w:val="24"/>
        </w:rPr>
        <w:t> </w:t>
      </w:r>
      <w:r>
        <w:rPr>
          <w:sz w:val="24"/>
        </w:rPr>
        <w:t>submitted</w:t>
      </w:r>
      <w:r>
        <w:rPr>
          <w:spacing w:val="-4"/>
          <w:sz w:val="24"/>
        </w:rPr>
        <w:t> </w:t>
      </w:r>
      <w:r>
        <w:rPr>
          <w:sz w:val="24"/>
        </w:rPr>
        <w:t>to the Center is true, correct, and complete.</w:t>
      </w:r>
    </w:p>
    <w:p>
      <w:pPr>
        <w:pStyle w:val="ListParagraph"/>
        <w:numPr>
          <w:ilvl w:val="2"/>
          <w:numId w:val="2"/>
        </w:numPr>
        <w:tabs>
          <w:tab w:pos="718" w:val="left" w:leader="none"/>
          <w:tab w:pos="720" w:val="left" w:leader="none"/>
        </w:tabs>
        <w:spacing w:line="240" w:lineRule="auto" w:before="199" w:after="0"/>
        <w:ind w:left="720" w:right="28" w:hanging="360"/>
        <w:jc w:val="left"/>
        <w:rPr>
          <w:sz w:val="24"/>
        </w:rPr>
      </w:pPr>
      <w:r>
        <w:rPr>
          <w:sz w:val="24"/>
          <w:u w:val="single"/>
        </w:rPr>
        <w:t>Mergers</w:t>
      </w:r>
      <w:r>
        <w:rPr>
          <w:sz w:val="24"/>
        </w:rPr>
        <w:t>. PBM must submit data for newly merged entities in accordance with Sub- Regulatory Guidance. CHIA must approve organizational reporting structure changes prior</w:t>
      </w:r>
      <w:r>
        <w:rPr>
          <w:spacing w:val="-5"/>
          <w:sz w:val="24"/>
        </w:rPr>
        <w:t> </w:t>
      </w:r>
      <w:r>
        <w:rPr>
          <w:sz w:val="24"/>
        </w:rPr>
        <w:t>to</w:t>
      </w:r>
      <w:r>
        <w:rPr>
          <w:spacing w:val="-3"/>
          <w:sz w:val="24"/>
        </w:rPr>
        <w:t> </w:t>
      </w:r>
      <w:r>
        <w:rPr>
          <w:sz w:val="24"/>
        </w:rPr>
        <w:t>implementation.</w:t>
      </w:r>
      <w:r>
        <w:rPr>
          <w:spacing w:val="-8"/>
          <w:sz w:val="24"/>
        </w:rPr>
        <w:t> </w:t>
      </w:r>
      <w:r>
        <w:rPr>
          <w:sz w:val="24"/>
        </w:rPr>
        <w:t>The</w:t>
      </w:r>
      <w:r>
        <w:rPr>
          <w:spacing w:val="-4"/>
          <w:sz w:val="24"/>
        </w:rPr>
        <w:t> </w:t>
      </w:r>
      <w:r>
        <w:rPr>
          <w:sz w:val="24"/>
        </w:rPr>
        <w:t>PBM</w:t>
      </w:r>
      <w:r>
        <w:rPr>
          <w:spacing w:val="-3"/>
          <w:sz w:val="24"/>
        </w:rPr>
        <w:t> </w:t>
      </w:r>
      <w:r>
        <w:rPr>
          <w:sz w:val="24"/>
        </w:rPr>
        <w:t>must</w:t>
      </w:r>
      <w:r>
        <w:rPr>
          <w:spacing w:val="-3"/>
          <w:sz w:val="24"/>
        </w:rPr>
        <w:t> </w:t>
      </w:r>
      <w:r>
        <w:rPr>
          <w:sz w:val="24"/>
        </w:rPr>
        <w:t>notify</w:t>
      </w:r>
      <w:r>
        <w:rPr>
          <w:spacing w:val="-3"/>
          <w:sz w:val="24"/>
        </w:rPr>
        <w:t> </w:t>
      </w:r>
      <w:r>
        <w:rPr>
          <w:sz w:val="24"/>
        </w:rPr>
        <w:t>CHIA</w:t>
      </w:r>
      <w:r>
        <w:rPr>
          <w:spacing w:val="-15"/>
          <w:sz w:val="24"/>
        </w:rPr>
        <w:t> </w:t>
      </w:r>
      <w:r>
        <w:rPr>
          <w:sz w:val="24"/>
        </w:rPr>
        <w:t>in</w:t>
      </w:r>
      <w:r>
        <w:rPr>
          <w:spacing w:val="-3"/>
          <w:sz w:val="24"/>
        </w:rPr>
        <w:t> </w:t>
      </w:r>
      <w:r>
        <w:rPr>
          <w:sz w:val="24"/>
        </w:rPr>
        <w:t>writing</w:t>
      </w:r>
      <w:r>
        <w:rPr>
          <w:spacing w:val="-3"/>
          <w:sz w:val="24"/>
        </w:rPr>
        <w:t> </w:t>
      </w:r>
      <w:r>
        <w:rPr>
          <w:sz w:val="24"/>
        </w:rPr>
        <w:t>as</w:t>
      </w:r>
      <w:r>
        <w:rPr>
          <w:spacing w:val="-3"/>
          <w:sz w:val="24"/>
        </w:rPr>
        <w:t> </w:t>
      </w:r>
      <w:r>
        <w:rPr>
          <w:sz w:val="24"/>
        </w:rPr>
        <w:t>to</w:t>
      </w:r>
      <w:r>
        <w:rPr>
          <w:spacing w:val="-3"/>
          <w:sz w:val="24"/>
        </w:rPr>
        <w:t> </w:t>
      </w:r>
      <w:r>
        <w:rPr>
          <w:sz w:val="24"/>
        </w:rPr>
        <w:t>any</w:t>
      </w:r>
      <w:r>
        <w:rPr>
          <w:spacing w:val="-3"/>
          <w:sz w:val="24"/>
        </w:rPr>
        <w:t> </w:t>
      </w:r>
      <w:r>
        <w:rPr>
          <w:sz w:val="24"/>
        </w:rPr>
        <w:t>organization</w:t>
      </w:r>
      <w:r>
        <w:rPr>
          <w:spacing w:val="-3"/>
          <w:sz w:val="24"/>
        </w:rPr>
        <w:t> </w:t>
      </w:r>
      <w:r>
        <w:rPr>
          <w:sz w:val="24"/>
        </w:rPr>
        <w:t>ID change, for approval, prior to a data submission.</w:t>
      </w:r>
    </w:p>
    <w:p>
      <w:pPr>
        <w:pStyle w:val="ListParagraph"/>
        <w:numPr>
          <w:ilvl w:val="2"/>
          <w:numId w:val="2"/>
        </w:numPr>
        <w:tabs>
          <w:tab w:pos="718" w:val="left" w:leader="none"/>
          <w:tab w:pos="720" w:val="left" w:leader="none"/>
        </w:tabs>
        <w:spacing w:line="240" w:lineRule="auto" w:before="200" w:after="0"/>
        <w:ind w:left="720" w:right="374" w:hanging="360"/>
        <w:jc w:val="left"/>
        <w:rPr>
          <w:sz w:val="24"/>
        </w:rPr>
      </w:pPr>
      <w:r>
        <w:rPr>
          <w:sz w:val="24"/>
          <w:u w:val="single"/>
        </w:rPr>
        <w:t>Extension</w:t>
      </w:r>
      <w:r>
        <w:rPr>
          <w:spacing w:val="-3"/>
          <w:sz w:val="24"/>
          <w:u w:val="single"/>
        </w:rPr>
        <w:t> </w:t>
      </w:r>
      <w:r>
        <w:rPr>
          <w:sz w:val="24"/>
          <w:u w:val="single"/>
        </w:rPr>
        <w:t>Requests</w:t>
      </w:r>
      <w:r>
        <w:rPr>
          <w:sz w:val="24"/>
        </w:rPr>
        <w:t>.</w:t>
      </w:r>
      <w:r>
        <w:rPr>
          <w:spacing w:val="-3"/>
          <w:sz w:val="24"/>
        </w:rPr>
        <w:t> </w:t>
      </w:r>
      <w:r>
        <w:rPr>
          <w:sz w:val="24"/>
        </w:rPr>
        <w:t>CHIA</w:t>
      </w:r>
      <w:r>
        <w:rPr>
          <w:spacing w:val="-15"/>
          <w:sz w:val="24"/>
        </w:rPr>
        <w:t> </w:t>
      </w:r>
      <w:r>
        <w:rPr>
          <w:sz w:val="24"/>
        </w:rPr>
        <w:t>may</w:t>
      </w:r>
      <w:r>
        <w:rPr>
          <w:spacing w:val="-3"/>
          <w:sz w:val="24"/>
        </w:rPr>
        <w:t> </w:t>
      </w:r>
      <w:r>
        <w:rPr>
          <w:sz w:val="24"/>
        </w:rPr>
        <w:t>grant,</w:t>
      </w:r>
      <w:r>
        <w:rPr>
          <w:spacing w:val="-3"/>
          <w:sz w:val="24"/>
        </w:rPr>
        <w:t> </w:t>
      </w:r>
      <w:r>
        <w:rPr>
          <w:sz w:val="24"/>
        </w:rPr>
        <w:t>for</w:t>
      </w:r>
      <w:r>
        <w:rPr>
          <w:spacing w:val="-4"/>
          <w:sz w:val="24"/>
        </w:rPr>
        <w:t> </w:t>
      </w:r>
      <w:r>
        <w:rPr>
          <w:sz w:val="24"/>
        </w:rPr>
        <w:t>good</w:t>
      </w:r>
      <w:r>
        <w:rPr>
          <w:spacing w:val="-3"/>
          <w:sz w:val="24"/>
        </w:rPr>
        <w:t> </w:t>
      </w:r>
      <w:r>
        <w:rPr>
          <w:sz w:val="24"/>
        </w:rPr>
        <w:t>cause,</w:t>
      </w:r>
      <w:r>
        <w:rPr>
          <w:spacing w:val="-3"/>
          <w:sz w:val="24"/>
        </w:rPr>
        <w:t> </w:t>
      </w:r>
      <w:r>
        <w:rPr>
          <w:sz w:val="24"/>
        </w:rPr>
        <w:t>an</w:t>
      </w:r>
      <w:r>
        <w:rPr>
          <w:spacing w:val="-3"/>
          <w:sz w:val="24"/>
        </w:rPr>
        <w:t> </w:t>
      </w:r>
      <w:r>
        <w:rPr>
          <w:sz w:val="24"/>
        </w:rPr>
        <w:t>extension</w:t>
      </w:r>
      <w:r>
        <w:rPr>
          <w:spacing w:val="-3"/>
          <w:sz w:val="24"/>
        </w:rPr>
        <w:t> </w:t>
      </w:r>
      <w:r>
        <w:rPr>
          <w:sz w:val="24"/>
        </w:rPr>
        <w:t>in</w:t>
      </w:r>
      <w:r>
        <w:rPr>
          <w:spacing w:val="-3"/>
          <w:sz w:val="24"/>
        </w:rPr>
        <w:t> </w:t>
      </w:r>
      <w:r>
        <w:rPr>
          <w:sz w:val="24"/>
        </w:rPr>
        <w:t>time</w:t>
      </w:r>
      <w:r>
        <w:rPr>
          <w:spacing w:val="-2"/>
          <w:sz w:val="24"/>
        </w:rPr>
        <w:t> </w:t>
      </w:r>
      <w:r>
        <w:rPr>
          <w:sz w:val="24"/>
        </w:rPr>
        <w:t>to</w:t>
      </w:r>
      <w:r>
        <w:rPr>
          <w:spacing w:val="-3"/>
          <w:sz w:val="24"/>
        </w:rPr>
        <w:t> </w:t>
      </w:r>
      <w:r>
        <w:rPr>
          <w:sz w:val="24"/>
        </w:rPr>
        <w:t>PBM</w:t>
      </w:r>
      <w:r>
        <w:rPr>
          <w:spacing w:val="-3"/>
          <w:sz w:val="24"/>
        </w:rPr>
        <w:t> </w:t>
      </w:r>
      <w:r>
        <w:rPr>
          <w:sz w:val="24"/>
        </w:rPr>
        <w:t>to submit health care data and information.</w:t>
      </w:r>
    </w:p>
    <w:p>
      <w:pPr>
        <w:pStyle w:val="ListParagraph"/>
        <w:numPr>
          <w:ilvl w:val="1"/>
          <w:numId w:val="2"/>
        </w:numPr>
        <w:tabs>
          <w:tab w:pos="540" w:val="left" w:leader="none"/>
        </w:tabs>
        <w:spacing w:line="240" w:lineRule="auto" w:before="201" w:after="0"/>
        <w:ind w:left="540" w:right="0" w:hanging="540"/>
        <w:jc w:val="left"/>
        <w:rPr>
          <w:sz w:val="24"/>
        </w:rPr>
      </w:pPr>
      <w:r>
        <w:rPr>
          <w:spacing w:val="29"/>
          <w:sz w:val="24"/>
          <w:u w:val="single"/>
        </w:rPr>
        <w:t>  </w:t>
      </w:r>
      <w:r>
        <w:rPr>
          <w:sz w:val="24"/>
          <w:u w:val="single"/>
        </w:rPr>
        <w:t>​Compliance</w:t>
      </w:r>
      <w:r>
        <w:rPr>
          <w:spacing w:val="-2"/>
          <w:sz w:val="24"/>
          <w:u w:val="single"/>
        </w:rPr>
        <w:t> </w:t>
      </w:r>
      <w:r>
        <w:rPr>
          <w:sz w:val="24"/>
          <w:u w:val="single"/>
        </w:rPr>
        <w:t>and </w:t>
      </w:r>
      <w:r>
        <w:rPr>
          <w:spacing w:val="-2"/>
          <w:sz w:val="24"/>
          <w:u w:val="single"/>
        </w:rPr>
        <w:t>Penalties</w:t>
      </w:r>
    </w:p>
    <w:p>
      <w:pPr>
        <w:pStyle w:val="BodyText"/>
        <w:spacing w:line="280" w:lineRule="auto" w:before="202"/>
        <w:ind w:left="0" w:firstLine="720"/>
      </w:pPr>
      <w:r>
        <w:rPr/>
        <w:t>The</w:t>
      </w:r>
      <w:r>
        <w:rPr>
          <w:spacing w:val="-4"/>
        </w:rPr>
        <w:t> </w:t>
      </w:r>
      <w:r>
        <w:rPr/>
        <w:t>Center</w:t>
      </w:r>
      <w:r>
        <w:rPr>
          <w:spacing w:val="-4"/>
        </w:rPr>
        <w:t> </w:t>
      </w:r>
      <w:r>
        <w:rPr/>
        <w:t>will</w:t>
      </w:r>
      <w:r>
        <w:rPr>
          <w:spacing w:val="-3"/>
        </w:rPr>
        <w:t> </w:t>
      </w:r>
      <w:r>
        <w:rPr/>
        <w:t>provide</w:t>
      </w:r>
      <w:r>
        <w:rPr>
          <w:spacing w:val="-2"/>
        </w:rPr>
        <w:t> </w:t>
      </w:r>
      <w:r>
        <w:rPr/>
        <w:t>written</w:t>
      </w:r>
      <w:r>
        <w:rPr>
          <w:spacing w:val="-3"/>
        </w:rPr>
        <w:t> </w:t>
      </w:r>
      <w:r>
        <w:rPr/>
        <w:t>notice</w:t>
      </w:r>
      <w:r>
        <w:rPr>
          <w:spacing w:val="-4"/>
        </w:rPr>
        <w:t> </w:t>
      </w:r>
      <w:r>
        <w:rPr/>
        <w:t>to</w:t>
      </w:r>
      <w:r>
        <w:rPr>
          <w:spacing w:val="-3"/>
        </w:rPr>
        <w:t> </w:t>
      </w:r>
      <w:r>
        <w:rPr/>
        <w:t>PBM</w:t>
      </w:r>
      <w:r>
        <w:rPr>
          <w:spacing w:val="-3"/>
        </w:rPr>
        <w:t> </w:t>
      </w:r>
      <w:r>
        <w:rPr/>
        <w:t>that</w:t>
      </w:r>
      <w:r>
        <w:rPr>
          <w:spacing w:val="-3"/>
        </w:rPr>
        <w:t> </w:t>
      </w:r>
      <w:r>
        <w:rPr/>
        <w:t>fail</w:t>
      </w:r>
      <w:r>
        <w:rPr>
          <w:spacing w:val="-3"/>
        </w:rPr>
        <w:t> </w:t>
      </w:r>
      <w:r>
        <w:rPr/>
        <w:t>to</w:t>
      </w:r>
      <w:r>
        <w:rPr>
          <w:spacing w:val="-3"/>
        </w:rPr>
        <w:t> </w:t>
      </w:r>
      <w:r>
        <w:rPr/>
        <w:t>comply</w:t>
      </w:r>
      <w:r>
        <w:rPr>
          <w:spacing w:val="-3"/>
        </w:rPr>
        <w:t> </w:t>
      </w:r>
      <w:r>
        <w:rPr/>
        <w:t>with</w:t>
      </w:r>
      <w:r>
        <w:rPr>
          <w:spacing w:val="-3"/>
        </w:rPr>
        <w:t> </w:t>
      </w:r>
      <w:r>
        <w:rPr/>
        <w:t>the</w:t>
      </w:r>
      <w:r>
        <w:rPr>
          <w:spacing w:val="-4"/>
        </w:rPr>
        <w:t> </w:t>
      </w:r>
      <w:r>
        <w:rPr/>
        <w:t>reporting deadlines established in 957 CMR 12.00.</w:t>
      </w:r>
    </w:p>
    <w:p>
      <w:pPr>
        <w:pStyle w:val="ListParagraph"/>
        <w:numPr>
          <w:ilvl w:val="2"/>
          <w:numId w:val="2"/>
        </w:numPr>
        <w:tabs>
          <w:tab w:pos="717" w:val="left" w:leader="none"/>
          <w:tab w:pos="719" w:val="left" w:leader="none"/>
        </w:tabs>
        <w:spacing w:line="240" w:lineRule="auto" w:before="153" w:after="0"/>
        <w:ind w:left="719" w:right="223" w:hanging="360"/>
        <w:jc w:val="left"/>
        <w:rPr>
          <w:sz w:val="24"/>
        </w:rPr>
      </w:pPr>
      <w:r>
        <w:rPr>
          <w:sz w:val="24"/>
        </w:rPr>
        <w:t>The Center will notify PBM that failure to respond within two weeks of the written notice, without just cause, may result in penalties. In accordance</w:t>
      </w:r>
      <w:r>
        <w:rPr>
          <w:spacing w:val="-1"/>
          <w:sz w:val="24"/>
        </w:rPr>
        <w:t> </w:t>
      </w:r>
      <w:r>
        <w:rPr>
          <w:sz w:val="24"/>
        </w:rPr>
        <w:t>with M.G.L. c. 12C, § 11,</w:t>
      </w:r>
      <w:r>
        <w:rPr>
          <w:spacing w:val="-3"/>
          <w:sz w:val="24"/>
        </w:rPr>
        <w:t> </w:t>
      </w:r>
      <w:r>
        <w:rPr>
          <w:sz w:val="24"/>
        </w:rPr>
        <w:t>PBM</w:t>
      </w:r>
      <w:r>
        <w:rPr>
          <w:spacing w:val="-3"/>
          <w:sz w:val="24"/>
        </w:rPr>
        <w:t> </w:t>
      </w:r>
      <w:r>
        <w:rPr>
          <w:sz w:val="24"/>
        </w:rPr>
        <w:t>may</w:t>
      </w:r>
      <w:r>
        <w:rPr>
          <w:spacing w:val="-3"/>
          <w:sz w:val="24"/>
        </w:rPr>
        <w:t> </w:t>
      </w:r>
      <w:r>
        <w:rPr>
          <w:sz w:val="24"/>
        </w:rPr>
        <w:t>be</w:t>
      </w:r>
      <w:r>
        <w:rPr>
          <w:spacing w:val="-4"/>
          <w:sz w:val="24"/>
        </w:rPr>
        <w:t> </w:t>
      </w:r>
      <w:r>
        <w:rPr>
          <w:sz w:val="24"/>
        </w:rPr>
        <w:t>subject</w:t>
      </w:r>
      <w:r>
        <w:rPr>
          <w:spacing w:val="-3"/>
          <w:sz w:val="24"/>
        </w:rPr>
        <w:t> </w:t>
      </w:r>
      <w:r>
        <w:rPr>
          <w:sz w:val="24"/>
        </w:rPr>
        <w:t>to</w:t>
      </w:r>
      <w:r>
        <w:rPr>
          <w:spacing w:val="-3"/>
          <w:sz w:val="24"/>
        </w:rPr>
        <w:t> </w:t>
      </w:r>
      <w:r>
        <w:rPr>
          <w:sz w:val="24"/>
        </w:rPr>
        <w:t>a</w:t>
      </w:r>
      <w:r>
        <w:rPr>
          <w:spacing w:val="-4"/>
          <w:sz w:val="24"/>
        </w:rPr>
        <w:t> </w:t>
      </w:r>
      <w:r>
        <w:rPr>
          <w:sz w:val="24"/>
        </w:rPr>
        <w:t>penalty</w:t>
      </w:r>
      <w:r>
        <w:rPr>
          <w:spacing w:val="-3"/>
          <w:sz w:val="24"/>
        </w:rPr>
        <w:t> </w:t>
      </w:r>
      <w:r>
        <w:rPr>
          <w:sz w:val="24"/>
        </w:rPr>
        <w:t>of</w:t>
      </w:r>
      <w:r>
        <w:rPr>
          <w:spacing w:val="-4"/>
          <w:sz w:val="24"/>
        </w:rPr>
        <w:t> </w:t>
      </w:r>
      <w:r>
        <w:rPr>
          <w:sz w:val="24"/>
        </w:rPr>
        <w:t>up</w:t>
      </w:r>
      <w:r>
        <w:rPr>
          <w:spacing w:val="-3"/>
          <w:sz w:val="24"/>
        </w:rPr>
        <w:t> </w:t>
      </w:r>
      <w:r>
        <w:rPr>
          <w:sz w:val="24"/>
        </w:rPr>
        <w:t>to</w:t>
      </w:r>
      <w:r>
        <w:rPr>
          <w:spacing w:val="-3"/>
          <w:sz w:val="24"/>
        </w:rPr>
        <w:t> </w:t>
      </w:r>
      <w:r>
        <w:rPr>
          <w:sz w:val="24"/>
        </w:rPr>
        <w:t>$25,000</w:t>
      </w:r>
      <w:r>
        <w:rPr>
          <w:spacing w:val="-3"/>
          <w:sz w:val="24"/>
        </w:rPr>
        <w:t> </w:t>
      </w:r>
      <w:r>
        <w:rPr>
          <w:sz w:val="24"/>
        </w:rPr>
        <w:t>per</w:t>
      </w:r>
      <w:r>
        <w:rPr>
          <w:spacing w:val="-4"/>
          <w:sz w:val="24"/>
        </w:rPr>
        <w:t> </w:t>
      </w:r>
      <w:r>
        <w:rPr>
          <w:sz w:val="24"/>
        </w:rPr>
        <w:t>week</w:t>
      </w:r>
      <w:r>
        <w:rPr>
          <w:spacing w:val="-3"/>
          <w:sz w:val="24"/>
        </w:rPr>
        <w:t> </w:t>
      </w:r>
      <w:r>
        <w:rPr>
          <w:sz w:val="24"/>
        </w:rPr>
        <w:t>for</w:t>
      </w:r>
      <w:r>
        <w:rPr>
          <w:spacing w:val="-2"/>
          <w:sz w:val="24"/>
        </w:rPr>
        <w:t> </w:t>
      </w:r>
      <w:r>
        <w:rPr>
          <w:sz w:val="24"/>
        </w:rPr>
        <w:t>each</w:t>
      </w:r>
      <w:r>
        <w:rPr>
          <w:spacing w:val="-1"/>
          <w:sz w:val="24"/>
        </w:rPr>
        <w:t> </w:t>
      </w:r>
      <w:r>
        <w:rPr>
          <w:sz w:val="24"/>
        </w:rPr>
        <w:t>week</w:t>
      </w:r>
      <w:r>
        <w:rPr>
          <w:spacing w:val="-3"/>
          <w:sz w:val="24"/>
        </w:rPr>
        <w:t> </w:t>
      </w:r>
      <w:r>
        <w:rPr>
          <w:sz w:val="24"/>
        </w:rPr>
        <w:t>that</w:t>
      </w:r>
      <w:r>
        <w:rPr>
          <w:spacing w:val="-3"/>
          <w:sz w:val="24"/>
        </w:rPr>
        <w:t> </w:t>
      </w:r>
      <w:r>
        <w:rPr>
          <w:sz w:val="24"/>
        </w:rPr>
        <w:t>they fail to provide the required data and information.</w:t>
      </w:r>
    </w:p>
    <w:p>
      <w:pPr>
        <w:pStyle w:val="ListParagraph"/>
        <w:numPr>
          <w:ilvl w:val="2"/>
          <w:numId w:val="2"/>
        </w:numPr>
        <w:tabs>
          <w:tab w:pos="717" w:val="left" w:leader="none"/>
          <w:tab w:pos="719" w:val="left" w:leader="none"/>
        </w:tabs>
        <w:spacing w:line="240" w:lineRule="auto" w:before="202" w:after="0"/>
        <w:ind w:left="719" w:right="825" w:hanging="360"/>
        <w:jc w:val="both"/>
        <w:rPr>
          <w:sz w:val="24"/>
        </w:rPr>
      </w:pPr>
      <w:r>
        <w:rPr>
          <w:sz w:val="24"/>
        </w:rPr>
        <w:t>Any</w:t>
      </w:r>
      <w:r>
        <w:rPr>
          <w:spacing w:val="-3"/>
          <w:sz w:val="24"/>
        </w:rPr>
        <w:t> </w:t>
      </w:r>
      <w:r>
        <w:rPr>
          <w:sz w:val="24"/>
        </w:rPr>
        <w:t>remedy</w:t>
      </w:r>
      <w:r>
        <w:rPr>
          <w:spacing w:val="-3"/>
          <w:sz w:val="24"/>
        </w:rPr>
        <w:t> </w:t>
      </w:r>
      <w:r>
        <w:rPr>
          <w:sz w:val="24"/>
        </w:rPr>
        <w:t>available</w:t>
      </w:r>
      <w:r>
        <w:rPr>
          <w:spacing w:val="-4"/>
          <w:sz w:val="24"/>
        </w:rPr>
        <w:t> </w:t>
      </w:r>
      <w:r>
        <w:rPr>
          <w:sz w:val="24"/>
        </w:rPr>
        <w:t>under</w:t>
      </w:r>
      <w:r>
        <w:rPr>
          <w:spacing w:val="-4"/>
          <w:sz w:val="24"/>
        </w:rPr>
        <w:t> </w:t>
      </w:r>
      <w:r>
        <w:rPr>
          <w:sz w:val="24"/>
        </w:rPr>
        <w:t>957</w:t>
      </w:r>
      <w:r>
        <w:rPr>
          <w:spacing w:val="-3"/>
          <w:sz w:val="24"/>
        </w:rPr>
        <w:t> </w:t>
      </w:r>
      <w:r>
        <w:rPr>
          <w:sz w:val="24"/>
        </w:rPr>
        <w:t>CMR</w:t>
      </w:r>
      <w:r>
        <w:rPr>
          <w:spacing w:val="-3"/>
          <w:sz w:val="24"/>
        </w:rPr>
        <w:t> </w:t>
      </w:r>
      <w:r>
        <w:rPr>
          <w:sz w:val="24"/>
        </w:rPr>
        <w:t>12.00</w:t>
      </w:r>
      <w:r>
        <w:rPr>
          <w:spacing w:val="-3"/>
          <w:sz w:val="24"/>
        </w:rPr>
        <w:t> </w:t>
      </w:r>
      <w:r>
        <w:rPr>
          <w:sz w:val="24"/>
        </w:rPr>
        <w:t>is</w:t>
      </w:r>
      <w:r>
        <w:rPr>
          <w:spacing w:val="-3"/>
          <w:sz w:val="24"/>
        </w:rPr>
        <w:t> </w:t>
      </w:r>
      <w:r>
        <w:rPr>
          <w:sz w:val="24"/>
        </w:rPr>
        <w:t>in</w:t>
      </w:r>
      <w:r>
        <w:rPr>
          <w:spacing w:val="-3"/>
          <w:sz w:val="24"/>
        </w:rPr>
        <w:t> </w:t>
      </w:r>
      <w:r>
        <w:rPr>
          <w:sz w:val="24"/>
        </w:rPr>
        <w:t>addition</w:t>
      </w:r>
      <w:r>
        <w:rPr>
          <w:spacing w:val="-3"/>
          <w:sz w:val="24"/>
        </w:rPr>
        <w:t> </w:t>
      </w:r>
      <w:r>
        <w:rPr>
          <w:sz w:val="24"/>
        </w:rPr>
        <w:t>to</w:t>
      </w:r>
      <w:r>
        <w:rPr>
          <w:spacing w:val="-3"/>
          <w:sz w:val="24"/>
        </w:rPr>
        <w:t> </w:t>
      </w:r>
      <w:r>
        <w:rPr>
          <w:sz w:val="24"/>
        </w:rPr>
        <w:t>other</w:t>
      </w:r>
      <w:r>
        <w:rPr>
          <w:spacing w:val="-4"/>
          <w:sz w:val="24"/>
        </w:rPr>
        <w:t> </w:t>
      </w:r>
      <w:r>
        <w:rPr>
          <w:sz w:val="24"/>
        </w:rPr>
        <w:t>sanctions</w:t>
      </w:r>
      <w:r>
        <w:rPr>
          <w:spacing w:val="-3"/>
          <w:sz w:val="24"/>
        </w:rPr>
        <w:t> </w:t>
      </w:r>
      <w:r>
        <w:rPr>
          <w:sz w:val="24"/>
        </w:rPr>
        <w:t>and penalties that may apply under the provisions of other statutes and regulations.</w:t>
      </w:r>
    </w:p>
    <w:p>
      <w:pPr>
        <w:pStyle w:val="ListParagraph"/>
        <w:numPr>
          <w:ilvl w:val="2"/>
          <w:numId w:val="2"/>
        </w:numPr>
        <w:tabs>
          <w:tab w:pos="717" w:val="left" w:leader="none"/>
          <w:tab w:pos="719" w:val="left" w:leader="none"/>
        </w:tabs>
        <w:spacing w:line="240" w:lineRule="auto" w:before="199" w:after="0"/>
        <w:ind w:left="719" w:right="55" w:hanging="360"/>
        <w:jc w:val="left"/>
        <w:rPr>
          <w:sz w:val="24"/>
        </w:rPr>
      </w:pPr>
      <w:r>
        <w:rPr>
          <w:sz w:val="24"/>
        </w:rPr>
        <w:t>PBM that fail to comply with the requirements of 957 CMR 12.00 will be subject to all penalties and remedies allowed by law and the Center will take all necessary steps to enforce</w:t>
      </w:r>
      <w:r>
        <w:rPr>
          <w:spacing w:val="-4"/>
          <w:sz w:val="24"/>
        </w:rPr>
        <w:t> </w:t>
      </w:r>
      <w:r>
        <w:rPr>
          <w:sz w:val="24"/>
        </w:rPr>
        <w:t>957</w:t>
      </w:r>
      <w:r>
        <w:rPr>
          <w:spacing w:val="-3"/>
          <w:sz w:val="24"/>
        </w:rPr>
        <w:t> </w:t>
      </w:r>
      <w:r>
        <w:rPr>
          <w:sz w:val="24"/>
        </w:rPr>
        <w:t>CMR</w:t>
      </w:r>
      <w:r>
        <w:rPr>
          <w:spacing w:val="-3"/>
          <w:sz w:val="24"/>
        </w:rPr>
        <w:t> </w:t>
      </w:r>
      <w:r>
        <w:rPr>
          <w:sz w:val="24"/>
        </w:rPr>
        <w:t>12.00,</w:t>
      </w:r>
      <w:r>
        <w:rPr>
          <w:spacing w:val="-3"/>
          <w:sz w:val="24"/>
        </w:rPr>
        <w:t> </w:t>
      </w:r>
      <w:r>
        <w:rPr>
          <w:sz w:val="24"/>
        </w:rPr>
        <w:t>including</w:t>
      </w:r>
      <w:r>
        <w:rPr>
          <w:spacing w:val="-3"/>
          <w:sz w:val="24"/>
        </w:rPr>
        <w:t> </w:t>
      </w:r>
      <w:r>
        <w:rPr>
          <w:sz w:val="24"/>
        </w:rPr>
        <w:t>a</w:t>
      </w:r>
      <w:r>
        <w:rPr>
          <w:spacing w:val="-4"/>
          <w:sz w:val="24"/>
        </w:rPr>
        <w:t> </w:t>
      </w:r>
      <w:r>
        <w:rPr>
          <w:sz w:val="24"/>
        </w:rPr>
        <w:t>petition</w:t>
      </w:r>
      <w:r>
        <w:rPr>
          <w:spacing w:val="-3"/>
          <w:sz w:val="24"/>
        </w:rPr>
        <w:t> </w:t>
      </w:r>
      <w:r>
        <w:rPr>
          <w:sz w:val="24"/>
        </w:rPr>
        <w:t>to</w:t>
      </w:r>
      <w:r>
        <w:rPr>
          <w:spacing w:val="-3"/>
          <w:sz w:val="24"/>
        </w:rPr>
        <w:t> </w:t>
      </w:r>
      <w:r>
        <w:rPr>
          <w:sz w:val="24"/>
        </w:rPr>
        <w:t>the</w:t>
      </w:r>
      <w:r>
        <w:rPr>
          <w:spacing w:val="-4"/>
          <w:sz w:val="24"/>
        </w:rPr>
        <w:t> </w:t>
      </w:r>
      <w:r>
        <w:rPr>
          <w:sz w:val="24"/>
        </w:rPr>
        <w:t>Superior</w:t>
      </w:r>
      <w:r>
        <w:rPr>
          <w:spacing w:val="-4"/>
          <w:sz w:val="24"/>
        </w:rPr>
        <w:t> </w:t>
      </w:r>
      <w:r>
        <w:rPr>
          <w:sz w:val="24"/>
        </w:rPr>
        <w:t>Court</w:t>
      </w:r>
      <w:r>
        <w:rPr>
          <w:spacing w:val="-3"/>
          <w:sz w:val="24"/>
        </w:rPr>
        <w:t> </w:t>
      </w:r>
      <w:r>
        <w:rPr>
          <w:sz w:val="24"/>
        </w:rPr>
        <w:t>for</w:t>
      </w:r>
      <w:r>
        <w:rPr>
          <w:spacing w:val="-2"/>
          <w:sz w:val="24"/>
        </w:rPr>
        <w:t> </w:t>
      </w:r>
      <w:r>
        <w:rPr>
          <w:sz w:val="24"/>
        </w:rPr>
        <w:t>an</w:t>
      </w:r>
      <w:r>
        <w:rPr>
          <w:spacing w:val="-3"/>
          <w:sz w:val="24"/>
        </w:rPr>
        <w:t> </w:t>
      </w:r>
      <w:r>
        <w:rPr>
          <w:sz w:val="24"/>
        </w:rPr>
        <w:t>order</w:t>
      </w:r>
      <w:r>
        <w:rPr>
          <w:spacing w:val="-4"/>
          <w:sz w:val="24"/>
        </w:rPr>
        <w:t> </w:t>
      </w:r>
      <w:r>
        <w:rPr>
          <w:sz w:val="24"/>
        </w:rPr>
        <w:t>enforcing the same.</w:t>
      </w:r>
    </w:p>
    <w:p>
      <w:pPr>
        <w:pStyle w:val="ListParagraph"/>
        <w:spacing w:after="0" w:line="240" w:lineRule="auto"/>
        <w:jc w:val="left"/>
        <w:rPr>
          <w:sz w:val="24"/>
        </w:rPr>
        <w:sectPr>
          <w:pgSz w:w="12240" w:h="15840"/>
          <w:pgMar w:header="729" w:footer="1117" w:top="1880" w:bottom="1300" w:left="1440" w:right="1440"/>
        </w:sectPr>
      </w:pPr>
    </w:p>
    <w:p>
      <w:pPr>
        <w:pStyle w:val="BodyText"/>
        <w:spacing w:before="136"/>
        <w:ind w:left="0"/>
      </w:pPr>
    </w:p>
    <w:p>
      <w:pPr>
        <w:pStyle w:val="BodyText"/>
        <w:ind w:left="0"/>
        <w:jc w:val="center"/>
      </w:pPr>
      <w:r>
        <w:rPr/>
        <w:t>957</w:t>
      </w:r>
      <w:r>
        <w:rPr>
          <w:spacing w:val="-2"/>
        </w:rPr>
        <w:t> </w:t>
      </w:r>
      <w:r>
        <w:rPr/>
        <w:t>CMR</w:t>
      </w:r>
      <w:r>
        <w:rPr>
          <w:spacing w:val="-1"/>
        </w:rPr>
        <w:t> </w:t>
      </w:r>
      <w:r>
        <w:rPr/>
        <w:t>12.00:</w:t>
      </w:r>
      <w:r>
        <w:rPr>
          <w:spacing w:val="-2"/>
        </w:rPr>
        <w:t> </w:t>
      </w:r>
      <w:r>
        <w:rPr/>
        <w:t>Pharmacy</w:t>
      </w:r>
      <w:r>
        <w:rPr>
          <w:spacing w:val="-1"/>
        </w:rPr>
        <w:t> </w:t>
      </w:r>
      <w:r>
        <w:rPr/>
        <w:t>Benefit</w:t>
      </w:r>
      <w:r>
        <w:rPr>
          <w:spacing w:val="-1"/>
        </w:rPr>
        <w:t> </w:t>
      </w:r>
      <w:r>
        <w:rPr/>
        <w:t>Manager</w:t>
      </w:r>
      <w:r>
        <w:rPr>
          <w:spacing w:val="-2"/>
        </w:rPr>
        <w:t> Reporting</w:t>
      </w:r>
    </w:p>
    <w:p>
      <w:pPr>
        <w:pStyle w:val="BodyText"/>
        <w:spacing w:before="221"/>
        <w:ind w:left="0"/>
      </w:pPr>
    </w:p>
    <w:p>
      <w:pPr>
        <w:pStyle w:val="ListParagraph"/>
        <w:numPr>
          <w:ilvl w:val="2"/>
          <w:numId w:val="2"/>
        </w:numPr>
        <w:tabs>
          <w:tab w:pos="717" w:val="left" w:leader="none"/>
          <w:tab w:pos="719" w:val="left" w:leader="none"/>
        </w:tabs>
        <w:spacing w:line="240" w:lineRule="auto" w:before="0" w:after="0"/>
        <w:ind w:left="719" w:right="14" w:hanging="360"/>
        <w:jc w:val="left"/>
        <w:rPr>
          <w:sz w:val="24"/>
        </w:rPr>
      </w:pPr>
      <w:r>
        <w:rPr>
          <w:sz w:val="24"/>
        </w:rPr>
        <w:t>Before</w:t>
      </w:r>
      <w:r>
        <w:rPr>
          <w:spacing w:val="-4"/>
          <w:sz w:val="24"/>
        </w:rPr>
        <w:t> </w:t>
      </w:r>
      <w:r>
        <w:rPr>
          <w:sz w:val="24"/>
        </w:rPr>
        <w:t>assessing</w:t>
      </w:r>
      <w:r>
        <w:rPr>
          <w:spacing w:val="-3"/>
          <w:sz w:val="24"/>
        </w:rPr>
        <w:t> </w:t>
      </w:r>
      <w:r>
        <w:rPr>
          <w:sz w:val="24"/>
        </w:rPr>
        <w:t>a</w:t>
      </w:r>
      <w:r>
        <w:rPr>
          <w:spacing w:val="-4"/>
          <w:sz w:val="24"/>
        </w:rPr>
        <w:t> </w:t>
      </w:r>
      <w:r>
        <w:rPr>
          <w:sz w:val="24"/>
        </w:rPr>
        <w:t>penalty,</w:t>
      </w:r>
      <w:r>
        <w:rPr>
          <w:spacing w:val="-3"/>
          <w:sz w:val="24"/>
        </w:rPr>
        <w:t> </w:t>
      </w:r>
      <w:r>
        <w:rPr>
          <w:sz w:val="24"/>
        </w:rPr>
        <w:t>the</w:t>
      </w:r>
      <w:r>
        <w:rPr>
          <w:spacing w:val="-4"/>
          <w:sz w:val="24"/>
        </w:rPr>
        <w:t> </w:t>
      </w:r>
      <w:r>
        <w:rPr>
          <w:sz w:val="24"/>
        </w:rPr>
        <w:t>Center</w:t>
      </w:r>
      <w:r>
        <w:rPr>
          <w:spacing w:val="-4"/>
          <w:sz w:val="24"/>
        </w:rPr>
        <w:t> </w:t>
      </w:r>
      <w:r>
        <w:rPr>
          <w:sz w:val="24"/>
        </w:rPr>
        <w:t>shall</w:t>
      </w:r>
      <w:r>
        <w:rPr>
          <w:spacing w:val="-3"/>
          <w:sz w:val="24"/>
        </w:rPr>
        <w:t> </w:t>
      </w:r>
      <w:r>
        <w:rPr>
          <w:sz w:val="24"/>
        </w:rPr>
        <w:t>notify</w:t>
      </w:r>
      <w:r>
        <w:rPr>
          <w:spacing w:val="-3"/>
          <w:sz w:val="24"/>
        </w:rPr>
        <w:t> </w:t>
      </w:r>
      <w:r>
        <w:rPr>
          <w:sz w:val="24"/>
        </w:rPr>
        <w:t>the</w:t>
      </w:r>
      <w:r>
        <w:rPr>
          <w:spacing w:val="-4"/>
          <w:sz w:val="24"/>
        </w:rPr>
        <w:t> </w:t>
      </w:r>
      <w:r>
        <w:rPr>
          <w:sz w:val="24"/>
        </w:rPr>
        <w:t>PBM</w:t>
      </w:r>
      <w:r>
        <w:rPr>
          <w:spacing w:val="-3"/>
          <w:sz w:val="24"/>
        </w:rPr>
        <w:t> </w:t>
      </w:r>
      <w:r>
        <w:rPr>
          <w:sz w:val="24"/>
        </w:rPr>
        <w:t>that</w:t>
      </w:r>
      <w:r>
        <w:rPr>
          <w:spacing w:val="-3"/>
          <w:sz w:val="24"/>
        </w:rPr>
        <w:t> </w:t>
      </w:r>
      <w:r>
        <w:rPr>
          <w:sz w:val="24"/>
        </w:rPr>
        <w:t>has</w:t>
      </w:r>
      <w:r>
        <w:rPr>
          <w:spacing w:val="-3"/>
          <w:sz w:val="24"/>
        </w:rPr>
        <w:t> </w:t>
      </w:r>
      <w:r>
        <w:rPr>
          <w:sz w:val="24"/>
        </w:rPr>
        <w:t>failed</w:t>
      </w:r>
      <w:r>
        <w:rPr>
          <w:spacing w:val="-3"/>
          <w:sz w:val="24"/>
        </w:rPr>
        <w:t> </w:t>
      </w:r>
      <w:r>
        <w:rPr>
          <w:sz w:val="24"/>
        </w:rPr>
        <w:t>to</w:t>
      </w:r>
      <w:r>
        <w:rPr>
          <w:spacing w:val="-3"/>
          <w:sz w:val="24"/>
        </w:rPr>
        <w:t> </w:t>
      </w:r>
      <w:r>
        <w:rPr>
          <w:sz w:val="24"/>
        </w:rPr>
        <w:t>comply</w:t>
      </w:r>
      <w:r>
        <w:rPr>
          <w:spacing w:val="-3"/>
          <w:sz w:val="24"/>
        </w:rPr>
        <w:t> </w:t>
      </w:r>
      <w:r>
        <w:rPr>
          <w:sz w:val="24"/>
        </w:rPr>
        <w:t>with the requirements of 957 CMR 12.00 that it has the right to request a hearing in accordance with M.G.L. c. 30A, § 10.</w:t>
      </w:r>
    </w:p>
    <w:p>
      <w:pPr>
        <w:pStyle w:val="ListParagraph"/>
        <w:numPr>
          <w:ilvl w:val="2"/>
          <w:numId w:val="2"/>
        </w:numPr>
        <w:tabs>
          <w:tab w:pos="717" w:val="left" w:leader="none"/>
          <w:tab w:pos="719" w:val="left" w:leader="none"/>
        </w:tabs>
        <w:spacing w:line="240" w:lineRule="auto" w:before="199" w:after="0"/>
        <w:ind w:left="719" w:right="93" w:hanging="360"/>
        <w:jc w:val="left"/>
        <w:rPr>
          <w:sz w:val="24"/>
        </w:rPr>
      </w:pPr>
      <w:r>
        <w:rPr>
          <w:sz w:val="24"/>
        </w:rPr>
        <w:t>If a hearing is timely requested in writing, the Center, including through a Presiding Officer, will conduct the hearing in accordance with 801 CMR 1.00: </w:t>
      </w:r>
      <w:r>
        <w:rPr>
          <w:i/>
          <w:sz w:val="24"/>
        </w:rPr>
        <w:t>Standard Adjudicatory</w:t>
      </w:r>
      <w:r>
        <w:rPr>
          <w:i/>
          <w:spacing w:val="-5"/>
          <w:sz w:val="24"/>
        </w:rPr>
        <w:t> </w:t>
      </w:r>
      <w:r>
        <w:rPr>
          <w:i/>
          <w:sz w:val="24"/>
        </w:rPr>
        <w:t>Rules</w:t>
      </w:r>
      <w:r>
        <w:rPr>
          <w:i/>
          <w:spacing w:val="-5"/>
          <w:sz w:val="24"/>
        </w:rPr>
        <w:t> </w:t>
      </w:r>
      <w:r>
        <w:rPr>
          <w:i/>
          <w:sz w:val="24"/>
        </w:rPr>
        <w:t>of</w:t>
      </w:r>
      <w:r>
        <w:rPr>
          <w:i/>
          <w:spacing w:val="-5"/>
          <w:sz w:val="24"/>
        </w:rPr>
        <w:t> </w:t>
      </w:r>
      <w:r>
        <w:rPr>
          <w:i/>
          <w:sz w:val="24"/>
        </w:rPr>
        <w:t>Practice</w:t>
      </w:r>
      <w:r>
        <w:rPr>
          <w:i/>
          <w:spacing w:val="-5"/>
          <w:sz w:val="24"/>
        </w:rPr>
        <w:t> </w:t>
      </w:r>
      <w:r>
        <w:rPr>
          <w:i/>
          <w:sz w:val="24"/>
        </w:rPr>
        <w:t>and</w:t>
      </w:r>
      <w:r>
        <w:rPr>
          <w:i/>
          <w:spacing w:val="-5"/>
          <w:sz w:val="24"/>
        </w:rPr>
        <w:t> </w:t>
      </w:r>
      <w:r>
        <w:rPr>
          <w:i/>
          <w:sz w:val="24"/>
        </w:rPr>
        <w:t>Procedure</w:t>
      </w:r>
      <w:r>
        <w:rPr>
          <w:sz w:val="24"/>
        </w:rPr>
        <w:t>.</w:t>
      </w:r>
      <w:r>
        <w:rPr>
          <w:spacing w:val="40"/>
          <w:sz w:val="24"/>
        </w:rPr>
        <w:t> </w:t>
      </w:r>
      <w:r>
        <w:rPr>
          <w:sz w:val="24"/>
        </w:rPr>
        <w:t>After</w:t>
      </w:r>
      <w:r>
        <w:rPr>
          <w:spacing w:val="-5"/>
          <w:sz w:val="24"/>
        </w:rPr>
        <w:t> </w:t>
      </w:r>
      <w:r>
        <w:rPr>
          <w:sz w:val="24"/>
        </w:rPr>
        <w:t>the</w:t>
      </w:r>
      <w:r>
        <w:rPr>
          <w:spacing w:val="-5"/>
          <w:sz w:val="24"/>
        </w:rPr>
        <w:t> </w:t>
      </w:r>
      <w:r>
        <w:rPr>
          <w:sz w:val="24"/>
        </w:rPr>
        <w:t>hearing,</w:t>
      </w:r>
      <w:r>
        <w:rPr>
          <w:spacing w:val="-5"/>
          <w:sz w:val="24"/>
        </w:rPr>
        <w:t> </w:t>
      </w:r>
      <w:r>
        <w:rPr>
          <w:sz w:val="24"/>
        </w:rPr>
        <w:t>the</w:t>
      </w:r>
      <w:r>
        <w:rPr>
          <w:spacing w:val="-5"/>
          <w:sz w:val="24"/>
        </w:rPr>
        <w:t> </w:t>
      </w:r>
      <w:r>
        <w:rPr>
          <w:sz w:val="24"/>
        </w:rPr>
        <w:t>Center</w:t>
      </w:r>
      <w:r>
        <w:rPr>
          <w:spacing w:val="-5"/>
          <w:sz w:val="24"/>
        </w:rPr>
        <w:t> </w:t>
      </w:r>
      <w:r>
        <w:rPr>
          <w:sz w:val="24"/>
        </w:rPr>
        <w:t>shall</w:t>
      </w:r>
      <w:r>
        <w:rPr>
          <w:spacing w:val="-5"/>
          <w:sz w:val="24"/>
        </w:rPr>
        <w:t> </w:t>
      </w:r>
      <w:r>
        <w:rPr>
          <w:sz w:val="24"/>
        </w:rPr>
        <w:t>render a written decision and may assess a civil penalty pursuant to 957 CMR 12.05(1).</w:t>
      </w:r>
    </w:p>
    <w:p>
      <w:pPr>
        <w:pStyle w:val="ListParagraph"/>
        <w:numPr>
          <w:ilvl w:val="2"/>
          <w:numId w:val="2"/>
        </w:numPr>
        <w:tabs>
          <w:tab w:pos="717" w:val="left" w:leader="none"/>
          <w:tab w:pos="719" w:val="left" w:leader="none"/>
        </w:tabs>
        <w:spacing w:line="240" w:lineRule="auto" w:before="199" w:after="0"/>
        <w:ind w:left="719" w:right="68" w:hanging="360"/>
        <w:jc w:val="left"/>
        <w:rPr>
          <w:sz w:val="24"/>
        </w:rPr>
      </w:pPr>
      <w:r>
        <w:rPr>
          <w:sz w:val="24"/>
        </w:rPr>
        <w:t>After the issuance of a final decision, except where any provision of law precludes judicial</w:t>
      </w:r>
      <w:r>
        <w:rPr>
          <w:spacing w:val="-4"/>
          <w:sz w:val="24"/>
        </w:rPr>
        <w:t> </w:t>
      </w:r>
      <w:r>
        <w:rPr>
          <w:sz w:val="24"/>
        </w:rPr>
        <w:t>review,</w:t>
      </w:r>
      <w:r>
        <w:rPr>
          <w:spacing w:val="-4"/>
          <w:sz w:val="24"/>
        </w:rPr>
        <w:t> </w:t>
      </w:r>
      <w:r>
        <w:rPr>
          <w:sz w:val="24"/>
        </w:rPr>
        <w:t>a</w:t>
      </w:r>
      <w:r>
        <w:rPr>
          <w:spacing w:val="-5"/>
          <w:sz w:val="24"/>
        </w:rPr>
        <w:t> </w:t>
      </w:r>
      <w:r>
        <w:rPr>
          <w:sz w:val="24"/>
        </w:rPr>
        <w:t>PBM</w:t>
      </w:r>
      <w:r>
        <w:rPr>
          <w:spacing w:val="-4"/>
          <w:sz w:val="24"/>
        </w:rPr>
        <w:t> </w:t>
      </w:r>
      <w:r>
        <w:rPr>
          <w:sz w:val="24"/>
        </w:rPr>
        <w:t>aggrieved</w:t>
      </w:r>
      <w:r>
        <w:rPr>
          <w:spacing w:val="-4"/>
          <w:sz w:val="24"/>
        </w:rPr>
        <w:t> </w:t>
      </w:r>
      <w:r>
        <w:rPr>
          <w:sz w:val="24"/>
        </w:rPr>
        <w:t>by</w:t>
      </w:r>
      <w:r>
        <w:rPr>
          <w:spacing w:val="-4"/>
          <w:sz w:val="24"/>
        </w:rPr>
        <w:t> </w:t>
      </w:r>
      <w:r>
        <w:rPr>
          <w:sz w:val="24"/>
        </w:rPr>
        <w:t>such</w:t>
      </w:r>
      <w:r>
        <w:rPr>
          <w:spacing w:val="-3"/>
          <w:sz w:val="24"/>
        </w:rPr>
        <w:t> </w:t>
      </w:r>
      <w:r>
        <w:rPr>
          <w:sz w:val="24"/>
        </w:rPr>
        <w:t>final</w:t>
      </w:r>
      <w:r>
        <w:rPr>
          <w:spacing w:val="-4"/>
          <w:sz w:val="24"/>
        </w:rPr>
        <w:t> </w:t>
      </w:r>
      <w:r>
        <w:rPr>
          <w:sz w:val="24"/>
        </w:rPr>
        <w:t>decision</w:t>
      </w:r>
      <w:r>
        <w:rPr>
          <w:spacing w:val="-4"/>
          <w:sz w:val="24"/>
        </w:rPr>
        <w:t> </w:t>
      </w:r>
      <w:r>
        <w:rPr>
          <w:sz w:val="24"/>
        </w:rPr>
        <w:t>may</w:t>
      </w:r>
      <w:r>
        <w:rPr>
          <w:spacing w:val="-4"/>
          <w:sz w:val="24"/>
        </w:rPr>
        <w:t> </w:t>
      </w:r>
      <w:r>
        <w:rPr>
          <w:sz w:val="24"/>
        </w:rPr>
        <w:t>seek</w:t>
      </w:r>
      <w:r>
        <w:rPr>
          <w:spacing w:val="-4"/>
          <w:sz w:val="24"/>
        </w:rPr>
        <w:t> </w:t>
      </w:r>
      <w:r>
        <w:rPr>
          <w:sz w:val="24"/>
        </w:rPr>
        <w:t>judicial</w:t>
      </w:r>
      <w:r>
        <w:rPr>
          <w:spacing w:val="-4"/>
          <w:sz w:val="24"/>
        </w:rPr>
        <w:t> </w:t>
      </w:r>
      <w:r>
        <w:rPr>
          <w:sz w:val="24"/>
        </w:rPr>
        <w:t>review</w:t>
      </w:r>
      <w:r>
        <w:rPr>
          <w:spacing w:val="-5"/>
          <w:sz w:val="24"/>
        </w:rPr>
        <w:t> </w:t>
      </w:r>
      <w:r>
        <w:rPr>
          <w:sz w:val="24"/>
        </w:rPr>
        <w:t>thereof in accordance with M.G.L. c. 30A, § 14.</w:t>
      </w:r>
    </w:p>
    <w:p>
      <w:pPr>
        <w:pStyle w:val="ListParagraph"/>
        <w:numPr>
          <w:ilvl w:val="1"/>
          <w:numId w:val="2"/>
        </w:numPr>
        <w:tabs>
          <w:tab w:pos="539" w:val="left" w:leader="none"/>
        </w:tabs>
        <w:spacing w:line="240" w:lineRule="auto" w:before="202" w:after="0"/>
        <w:ind w:left="539" w:right="0" w:hanging="540"/>
        <w:jc w:val="left"/>
        <w:rPr>
          <w:sz w:val="24"/>
        </w:rPr>
      </w:pPr>
      <w:r>
        <w:rPr>
          <w:sz w:val="24"/>
          <w:u w:val="single"/>
        </w:rPr>
        <w:t>:</w:t>
      </w:r>
      <w:r>
        <w:rPr>
          <w:spacing w:val="-1"/>
          <w:sz w:val="24"/>
          <w:u w:val="single"/>
        </w:rPr>
        <w:t> </w:t>
      </w:r>
      <w:r>
        <w:rPr>
          <w:sz w:val="24"/>
          <w:u w:val="single"/>
        </w:rPr>
        <w:t>Nonpublic</w:t>
      </w:r>
      <w:r>
        <w:rPr>
          <w:spacing w:val="-1"/>
          <w:sz w:val="24"/>
          <w:u w:val="single"/>
        </w:rPr>
        <w:t> </w:t>
      </w:r>
      <w:r>
        <w:rPr>
          <w:spacing w:val="-2"/>
          <w:sz w:val="24"/>
          <w:u w:val="single"/>
        </w:rPr>
        <w:t>Information</w:t>
      </w:r>
    </w:p>
    <w:p>
      <w:pPr>
        <w:pStyle w:val="BodyText"/>
        <w:spacing w:line="278" w:lineRule="auto" w:before="204"/>
      </w:pPr>
      <w:r>
        <w:rPr/>
        <w:t>Except as specifically provided otherwise under M.G.L. c. 12C, data collected by the Center</w:t>
      </w:r>
      <w:r>
        <w:rPr>
          <w:spacing w:val="-5"/>
        </w:rPr>
        <w:t> </w:t>
      </w:r>
      <w:r>
        <w:rPr/>
        <w:t>pursuant</w:t>
      </w:r>
      <w:r>
        <w:rPr>
          <w:spacing w:val="-4"/>
        </w:rPr>
        <w:t> </w:t>
      </w:r>
      <w:r>
        <w:rPr/>
        <w:t>to</w:t>
      </w:r>
      <w:r>
        <w:rPr>
          <w:spacing w:val="-4"/>
        </w:rPr>
        <w:t> </w:t>
      </w:r>
      <w:r>
        <w:rPr/>
        <w:t>957</w:t>
      </w:r>
      <w:r>
        <w:rPr>
          <w:spacing w:val="-4"/>
        </w:rPr>
        <w:t> </w:t>
      </w:r>
      <w:r>
        <w:rPr/>
        <w:t>CMR</w:t>
      </w:r>
      <w:r>
        <w:rPr>
          <w:spacing w:val="-4"/>
        </w:rPr>
        <w:t> </w:t>
      </w:r>
      <w:r>
        <w:rPr/>
        <w:t>12.00</w:t>
      </w:r>
      <w:r>
        <w:rPr>
          <w:spacing w:val="-4"/>
        </w:rPr>
        <w:t> </w:t>
      </w:r>
      <w:r>
        <w:rPr/>
        <w:t>shall</w:t>
      </w:r>
      <w:r>
        <w:rPr>
          <w:spacing w:val="-4"/>
        </w:rPr>
        <w:t> </w:t>
      </w:r>
      <w:r>
        <w:rPr/>
        <w:t>not</w:t>
      </w:r>
      <w:r>
        <w:rPr>
          <w:spacing w:val="-4"/>
        </w:rPr>
        <w:t> </w:t>
      </w:r>
      <w:r>
        <w:rPr/>
        <w:t>be</w:t>
      </w:r>
      <w:r>
        <w:rPr>
          <w:spacing w:val="-5"/>
        </w:rPr>
        <w:t> </w:t>
      </w:r>
      <w:r>
        <w:rPr/>
        <w:t>a</w:t>
      </w:r>
      <w:r>
        <w:rPr>
          <w:spacing w:val="-5"/>
        </w:rPr>
        <w:t> </w:t>
      </w:r>
      <w:r>
        <w:rPr/>
        <w:t>public</w:t>
      </w:r>
      <w:r>
        <w:rPr>
          <w:spacing w:val="-5"/>
        </w:rPr>
        <w:t> </w:t>
      </w:r>
      <w:r>
        <w:rPr/>
        <w:t>record</w:t>
      </w:r>
      <w:r>
        <w:rPr>
          <w:spacing w:val="-4"/>
        </w:rPr>
        <w:t> </w:t>
      </w:r>
      <w:r>
        <w:rPr/>
        <w:t>under</w:t>
      </w:r>
      <w:r>
        <w:rPr>
          <w:spacing w:val="-5"/>
        </w:rPr>
        <w:t> </w:t>
      </w:r>
      <w:r>
        <w:rPr/>
        <w:t>clause</w:t>
      </w:r>
      <w:r>
        <w:rPr>
          <w:spacing w:val="-10"/>
        </w:rPr>
        <w:t> </w:t>
      </w:r>
      <w:r>
        <w:rPr/>
        <w:t>Twenty-sixth of section 7 of chapter 4 and section 10 of chapter 66. No such data shall be disclosed by the Center in a manner that is likely to compromise the financial, competitive or proprietary nature of such data and other information, or that may identify specific prices charged for drugs, the value of any Rebate amounts, individual drugs, or any Pharmaceutical Manufacturing Company.</w:t>
      </w:r>
    </w:p>
    <w:p>
      <w:pPr>
        <w:pStyle w:val="ListParagraph"/>
        <w:numPr>
          <w:ilvl w:val="1"/>
          <w:numId w:val="2"/>
        </w:numPr>
        <w:tabs>
          <w:tab w:pos="539" w:val="left" w:leader="none"/>
        </w:tabs>
        <w:spacing w:line="240" w:lineRule="auto" w:before="157" w:after="0"/>
        <w:ind w:left="539" w:right="0" w:hanging="540"/>
        <w:jc w:val="left"/>
        <w:rPr>
          <w:sz w:val="24"/>
        </w:rPr>
      </w:pPr>
      <w:r>
        <w:rPr>
          <w:spacing w:val="28"/>
          <w:sz w:val="24"/>
          <w:u w:val="single"/>
        </w:rPr>
        <w:t>  </w:t>
      </w:r>
      <w:r>
        <w:rPr>
          <w:sz w:val="24"/>
          <w:u w:val="single"/>
        </w:rPr>
        <w:t>​</w:t>
      </w:r>
      <w:r>
        <w:rPr>
          <w:spacing w:val="-2"/>
          <w:sz w:val="24"/>
          <w:u w:val="single"/>
        </w:rPr>
        <w:t>Severability</w:t>
      </w:r>
    </w:p>
    <w:p>
      <w:pPr>
        <w:pStyle w:val="BodyText"/>
        <w:spacing w:line="278" w:lineRule="auto" w:before="201"/>
        <w:ind w:right="111"/>
      </w:pPr>
      <w:r>
        <w:rPr/>
        <w:t>The</w:t>
      </w:r>
      <w:r>
        <w:rPr>
          <w:spacing w:val="-4"/>
        </w:rPr>
        <w:t> </w:t>
      </w:r>
      <w:r>
        <w:rPr/>
        <w:t>provisions</w:t>
      </w:r>
      <w:r>
        <w:rPr>
          <w:spacing w:val="-3"/>
        </w:rPr>
        <w:t> </w:t>
      </w:r>
      <w:r>
        <w:rPr/>
        <w:t>of</w:t>
      </w:r>
      <w:r>
        <w:rPr>
          <w:spacing w:val="-4"/>
        </w:rPr>
        <w:t> </w:t>
      </w:r>
      <w:r>
        <w:rPr/>
        <w:t>957</w:t>
      </w:r>
      <w:r>
        <w:rPr>
          <w:spacing w:val="-3"/>
        </w:rPr>
        <w:t> </w:t>
      </w:r>
      <w:r>
        <w:rPr/>
        <w:t>CMR</w:t>
      </w:r>
      <w:r>
        <w:rPr>
          <w:spacing w:val="-3"/>
        </w:rPr>
        <w:t> </w:t>
      </w:r>
      <w:r>
        <w:rPr/>
        <w:t>12.00</w:t>
      </w:r>
      <w:r>
        <w:rPr>
          <w:spacing w:val="-3"/>
        </w:rPr>
        <w:t> </w:t>
      </w:r>
      <w:r>
        <w:rPr/>
        <w:t>are</w:t>
      </w:r>
      <w:r>
        <w:rPr>
          <w:spacing w:val="-4"/>
        </w:rPr>
        <w:t> </w:t>
      </w:r>
      <w:r>
        <w:rPr/>
        <w:t>severable.</w:t>
      </w:r>
      <w:r>
        <w:rPr>
          <w:spacing w:val="-1"/>
        </w:rPr>
        <w:t> </w:t>
      </w:r>
      <w:r>
        <w:rPr/>
        <w:t>If</w:t>
      </w:r>
      <w:r>
        <w:rPr>
          <w:spacing w:val="-4"/>
        </w:rPr>
        <w:t> </w:t>
      </w:r>
      <w:r>
        <w:rPr/>
        <w:t>any</w:t>
      </w:r>
      <w:r>
        <w:rPr>
          <w:spacing w:val="-3"/>
        </w:rPr>
        <w:t> </w:t>
      </w:r>
      <w:r>
        <w:rPr/>
        <w:t>provision</w:t>
      </w:r>
      <w:r>
        <w:rPr>
          <w:spacing w:val="-3"/>
        </w:rPr>
        <w:t> </w:t>
      </w:r>
      <w:r>
        <w:rPr/>
        <w:t>or</w:t>
      </w:r>
      <w:r>
        <w:rPr>
          <w:spacing w:val="-4"/>
        </w:rPr>
        <w:t> </w:t>
      </w:r>
      <w:r>
        <w:rPr/>
        <w:t>the</w:t>
      </w:r>
      <w:r>
        <w:rPr>
          <w:spacing w:val="-2"/>
        </w:rPr>
        <w:t> </w:t>
      </w:r>
      <w:r>
        <w:rPr/>
        <w:t>application</w:t>
      </w:r>
      <w:r>
        <w:rPr>
          <w:spacing w:val="-3"/>
        </w:rPr>
        <w:t> </w:t>
      </w:r>
      <w:r>
        <w:rPr/>
        <w:t>of any provision is held to be invalid or unconstitutional, such invalidity shall not be construed</w:t>
      </w:r>
      <w:r>
        <w:rPr>
          <w:spacing w:val="-1"/>
        </w:rPr>
        <w:t> </w:t>
      </w:r>
      <w:r>
        <w:rPr/>
        <w:t>to</w:t>
      </w:r>
      <w:r>
        <w:rPr>
          <w:spacing w:val="-1"/>
        </w:rPr>
        <w:t> </w:t>
      </w:r>
      <w:r>
        <w:rPr/>
        <w:t>affect</w:t>
      </w:r>
      <w:r>
        <w:rPr>
          <w:spacing w:val="-1"/>
        </w:rPr>
        <w:t> </w:t>
      </w:r>
      <w:r>
        <w:rPr/>
        <w:t>the</w:t>
      </w:r>
      <w:r>
        <w:rPr>
          <w:spacing w:val="-2"/>
        </w:rPr>
        <w:t> </w:t>
      </w:r>
      <w:r>
        <w:rPr/>
        <w:t>validity</w:t>
      </w:r>
      <w:r>
        <w:rPr>
          <w:spacing w:val="-1"/>
        </w:rPr>
        <w:t> </w:t>
      </w:r>
      <w:r>
        <w:rPr/>
        <w:t>or</w:t>
      </w:r>
      <w:r>
        <w:rPr>
          <w:spacing w:val="-2"/>
        </w:rPr>
        <w:t> </w:t>
      </w:r>
      <w:r>
        <w:rPr/>
        <w:t>constitutionality</w:t>
      </w:r>
      <w:r>
        <w:rPr>
          <w:spacing w:val="-4"/>
        </w:rPr>
        <w:t> </w:t>
      </w:r>
      <w:r>
        <w:rPr/>
        <w:t>of</w:t>
      </w:r>
      <w:r>
        <w:rPr>
          <w:spacing w:val="-2"/>
        </w:rPr>
        <w:t> </w:t>
      </w:r>
      <w:r>
        <w:rPr/>
        <w:t>any</w:t>
      </w:r>
      <w:r>
        <w:rPr>
          <w:spacing w:val="-1"/>
        </w:rPr>
        <w:t> </w:t>
      </w:r>
      <w:r>
        <w:rPr/>
        <w:t>remaining</w:t>
      </w:r>
      <w:r>
        <w:rPr>
          <w:spacing w:val="-1"/>
        </w:rPr>
        <w:t> </w:t>
      </w:r>
      <w:r>
        <w:rPr/>
        <w:t>provisions</w:t>
      </w:r>
      <w:r>
        <w:rPr>
          <w:spacing w:val="-1"/>
        </w:rPr>
        <w:t> </w:t>
      </w:r>
      <w:r>
        <w:rPr/>
        <w:t>of</w:t>
      </w:r>
      <w:r>
        <w:rPr>
          <w:spacing w:val="-2"/>
        </w:rPr>
        <w:t> </w:t>
      </w:r>
      <w:r>
        <w:rPr/>
        <w:t>957 CMR 12.00 or the application of such provisions.</w:t>
      </w:r>
    </w:p>
    <w:p>
      <w:pPr>
        <w:pStyle w:val="BodyText"/>
        <w:spacing w:before="160"/>
        <w:ind w:left="0"/>
      </w:pPr>
    </w:p>
    <w:p>
      <w:pPr>
        <w:pStyle w:val="BodyText"/>
        <w:ind w:left="0"/>
      </w:pPr>
      <w:bookmarkStart w:name="REGULATORY AUTHORITY" w:id="1"/>
      <w:bookmarkEnd w:id="1"/>
      <w:r>
        <w:rPr/>
      </w:r>
      <w:r>
        <w:rPr>
          <w:spacing w:val="-7"/>
        </w:rPr>
        <w:t>REGULATORY</w:t>
      </w:r>
      <w:r>
        <w:rPr>
          <w:spacing w:val="-4"/>
        </w:rPr>
        <w:t> </w:t>
      </w:r>
      <w:r>
        <w:rPr>
          <w:spacing w:val="-2"/>
        </w:rPr>
        <w:t>AUTHORITY</w:t>
      </w:r>
    </w:p>
    <w:p>
      <w:pPr>
        <w:pStyle w:val="BodyText"/>
        <w:ind w:left="0"/>
      </w:pPr>
    </w:p>
    <w:p>
      <w:pPr>
        <w:pStyle w:val="BodyText"/>
      </w:pPr>
      <w:r>
        <w:rPr/>
        <w:t>957</w:t>
      </w:r>
      <w:r>
        <w:rPr>
          <w:spacing w:val="-1"/>
        </w:rPr>
        <w:t> </w:t>
      </w:r>
      <w:r>
        <w:rPr/>
        <w:t>CMR</w:t>
      </w:r>
      <w:r>
        <w:rPr>
          <w:spacing w:val="-1"/>
        </w:rPr>
        <w:t> </w:t>
      </w:r>
      <w:r>
        <w:rPr/>
        <w:t>12.00:</w:t>
      </w:r>
      <w:r>
        <w:rPr>
          <w:spacing w:val="-1"/>
        </w:rPr>
        <w:t> </w:t>
      </w:r>
      <w:r>
        <w:rPr/>
        <w:t>M.G.L.</w:t>
      </w:r>
      <w:r>
        <w:rPr>
          <w:spacing w:val="-4"/>
        </w:rPr>
        <w:t> </w:t>
      </w:r>
      <w:r>
        <w:rPr/>
        <w:t>c. </w:t>
      </w:r>
      <w:r>
        <w:rPr>
          <w:spacing w:val="-5"/>
        </w:rPr>
        <w:t>12C</w:t>
      </w:r>
    </w:p>
    <w:sectPr>
      <w:pgSz w:w="12240" w:h="15840"/>
      <w:pgMar w:header="729" w:footer="1117" w:top="1880" w:bottom="13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76736">
              <wp:simplePos x="0" y="0"/>
              <wp:positionH relativeFrom="page">
                <wp:posOffset>896112</wp:posOffset>
              </wp:positionH>
              <wp:positionV relativeFrom="page">
                <wp:posOffset>9171431</wp:posOffset>
              </wp:positionV>
              <wp:extent cx="5980430" cy="5651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80430" cy="56515"/>
                      </a:xfrm>
                      <a:custGeom>
                        <a:avLst/>
                        <a:gdLst/>
                        <a:ahLst/>
                        <a:cxnLst/>
                        <a:rect l="l" t="t" r="r" b="b"/>
                        <a:pathLst>
                          <a:path w="5980430" h="56515">
                            <a:moveTo>
                              <a:pt x="5980176" y="47244"/>
                            </a:moveTo>
                            <a:lnTo>
                              <a:pt x="0" y="47244"/>
                            </a:lnTo>
                            <a:lnTo>
                              <a:pt x="0" y="56388"/>
                            </a:lnTo>
                            <a:lnTo>
                              <a:pt x="5980176" y="56388"/>
                            </a:lnTo>
                            <a:lnTo>
                              <a:pt x="5980176" y="47244"/>
                            </a:lnTo>
                            <a:close/>
                          </a:path>
                          <a:path w="5980430" h="56515">
                            <a:moveTo>
                              <a:pt x="5980176" y="0"/>
                            </a:moveTo>
                            <a:lnTo>
                              <a:pt x="0" y="0"/>
                            </a:lnTo>
                            <a:lnTo>
                              <a:pt x="0" y="38100"/>
                            </a:lnTo>
                            <a:lnTo>
                              <a:pt x="5980176" y="38100"/>
                            </a:lnTo>
                            <a:lnTo>
                              <a:pt x="5980176" y="0"/>
                            </a:lnTo>
                            <a:close/>
                          </a:path>
                        </a:pathLst>
                      </a:custGeom>
                      <a:solidFill>
                        <a:srgbClr val="7E340D"/>
                      </a:solidFill>
                    </wps:spPr>
                    <wps:bodyPr wrap="square" lIns="0" tIns="0" rIns="0" bIns="0" rtlCol="0">
                      <a:prstTxWarp prst="textNoShape">
                        <a:avLst/>
                      </a:prstTxWarp>
                      <a:noAutofit/>
                    </wps:bodyPr>
                  </wps:wsp>
                </a:graphicData>
              </a:graphic>
            </wp:anchor>
          </w:drawing>
        </mc:Choice>
        <mc:Fallback>
          <w:pict>
            <v:shape style="position:absolute;margin-left:70.560005pt;margin-top:722.159973pt;width:470.9pt;height:4.45pt;mso-position-horizontal-relative:page;mso-position-vertical-relative:page;z-index:-15839744" id="docshape3" coordorigin="1411,14443" coordsize="9418,89" path="m10829,14518l1411,14518,1411,14532,10829,14532,10829,14518xm10829,14443l1411,14443,1411,14503,10829,14503,10829,14443xe" filled="true" fillcolor="#7e340d"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77248">
              <wp:simplePos x="0" y="0"/>
              <wp:positionH relativeFrom="page">
                <wp:posOffset>901700</wp:posOffset>
              </wp:positionH>
              <wp:positionV relativeFrom="page">
                <wp:posOffset>9233237</wp:posOffset>
              </wp:positionV>
              <wp:extent cx="24384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38400" cy="194310"/>
                      </a:xfrm>
                      <a:prstGeom prst="rect">
                        <a:avLst/>
                      </a:prstGeom>
                    </wps:spPr>
                    <wps:txbx>
                      <w:txbxContent>
                        <w:p>
                          <w:pPr>
                            <w:pStyle w:val="BodyText"/>
                            <w:spacing w:before="10"/>
                            <w:ind w:left="20"/>
                          </w:pPr>
                          <w:r>
                            <w:rPr/>
                            <w:t>Proposed</w:t>
                          </w:r>
                          <w:r>
                            <w:rPr>
                              <w:spacing w:val="-4"/>
                            </w:rPr>
                            <w:t> </w:t>
                          </w:r>
                          <w:r>
                            <w:rPr/>
                            <w:t>Regulation,</w:t>
                          </w:r>
                          <w:r>
                            <w:rPr>
                              <w:spacing w:val="-3"/>
                            </w:rPr>
                            <w:t> </w:t>
                          </w:r>
                          <w:r>
                            <w:rPr/>
                            <w:t>October</w:t>
                          </w:r>
                          <w:r>
                            <w:rPr>
                              <w:spacing w:val="-2"/>
                            </w:rPr>
                            <w:t> </w:t>
                          </w:r>
                          <w:r>
                            <w:rPr/>
                            <w:t>10,</w:t>
                          </w:r>
                          <w:r>
                            <w:rPr>
                              <w:spacing w:val="-2"/>
                            </w:rPr>
                            <w:t> </w:t>
                          </w:r>
                          <w:r>
                            <w:rPr>
                              <w:spacing w:val="-4"/>
                            </w:rPr>
                            <w:t>2025</w:t>
                          </w:r>
                        </w:p>
                      </w:txbxContent>
                    </wps:txbx>
                    <wps:bodyPr wrap="square" lIns="0" tIns="0" rIns="0" bIns="0" rtlCol="0">
                      <a:noAutofit/>
                    </wps:bodyPr>
                  </wps:wsp>
                </a:graphicData>
              </a:graphic>
            </wp:anchor>
          </w:drawing>
        </mc:Choice>
        <mc:Fallback>
          <w:pict>
            <v:shape style="position:absolute;margin-left:71pt;margin-top:727.026611pt;width:192pt;height:15.3pt;mso-position-horizontal-relative:page;mso-position-vertical-relative:page;z-index:-15839232" type="#_x0000_t202" id="docshape4" filled="false" stroked="false">
              <v:textbox inset="0,0,0,0">
                <w:txbxContent>
                  <w:p>
                    <w:pPr>
                      <w:pStyle w:val="BodyText"/>
                      <w:spacing w:before="10"/>
                      <w:ind w:left="20"/>
                    </w:pPr>
                    <w:r>
                      <w:rPr/>
                      <w:t>Proposed</w:t>
                    </w:r>
                    <w:r>
                      <w:rPr>
                        <w:spacing w:val="-4"/>
                      </w:rPr>
                      <w:t> </w:t>
                    </w:r>
                    <w:r>
                      <w:rPr/>
                      <w:t>Regulation,</w:t>
                    </w:r>
                    <w:r>
                      <w:rPr>
                        <w:spacing w:val="-3"/>
                      </w:rPr>
                      <w:t> </w:t>
                    </w:r>
                    <w:r>
                      <w:rPr/>
                      <w:t>October</w:t>
                    </w:r>
                    <w:r>
                      <w:rPr>
                        <w:spacing w:val="-2"/>
                      </w:rPr>
                      <w:t> </w:t>
                    </w:r>
                    <w:r>
                      <w:rPr/>
                      <w:t>10,</w:t>
                    </w:r>
                    <w:r>
                      <w:rPr>
                        <w:spacing w:val="-2"/>
                      </w:rPr>
                      <w:t> </w:t>
                    </w:r>
                    <w:r>
                      <w:rPr>
                        <w:spacing w:val="-4"/>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7760">
              <wp:simplePos x="0" y="0"/>
              <wp:positionH relativeFrom="page">
                <wp:posOffset>6435344</wp:posOffset>
              </wp:positionH>
              <wp:positionV relativeFrom="page">
                <wp:posOffset>9233237</wp:posOffset>
              </wp:positionV>
              <wp:extent cx="473709"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73709" cy="194310"/>
                      </a:xfrm>
                      <a:prstGeom prst="rect">
                        <a:avLst/>
                      </a:prstGeom>
                    </wps:spPr>
                    <wps:txbx>
                      <w:txbxContent>
                        <w:p>
                          <w:pPr>
                            <w:pStyle w:val="BodyText"/>
                            <w:spacing w:before="10"/>
                            <w:ind w:left="20"/>
                          </w:pPr>
                          <w:r>
                            <w:rPr/>
                            <w:t>Page</w:t>
                          </w:r>
                          <w:r>
                            <w:rPr>
                              <w:spacing w:val="-2"/>
                            </w:rPr>
                            <w:t> </w:t>
                          </w: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506.720001pt;margin-top:727.026611pt;width:37.3pt;height:15.3pt;mso-position-horizontal-relative:page;mso-position-vertical-relative:page;z-index:-15838720" type="#_x0000_t202" id="docshape5" filled="false" stroked="false">
              <v:textbox inset="0,0,0,0">
                <w:txbxContent>
                  <w:p>
                    <w:pPr>
                      <w:pStyle w:val="BodyText"/>
                      <w:spacing w:before="10"/>
                      <w:ind w:left="20"/>
                    </w:pPr>
                    <w:r>
                      <w:rPr/>
                      <w:t>Page</w:t>
                    </w:r>
                    <w:r>
                      <w:rPr>
                        <w:spacing w:val="-2"/>
                      </w:rPr>
                      <w:t> </w:t>
                    </w: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75712">
              <wp:simplePos x="0" y="0"/>
              <wp:positionH relativeFrom="page">
                <wp:posOffset>5571235</wp:posOffset>
              </wp:positionH>
              <wp:positionV relativeFrom="page">
                <wp:posOffset>450426</wp:posOffset>
              </wp:positionV>
              <wp:extent cx="1299845" cy="3695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299845" cy="369570"/>
                      </a:xfrm>
                      <a:prstGeom prst="rect">
                        <a:avLst/>
                      </a:prstGeom>
                    </wps:spPr>
                    <wps:txbx>
                      <w:txbxContent>
                        <w:p>
                          <w:pPr>
                            <w:pStyle w:val="BodyText"/>
                            <w:spacing w:before="10"/>
                            <w:ind w:left="353" w:right="18" w:hanging="334"/>
                          </w:pPr>
                          <w:r>
                            <w:rPr/>
                            <w:t>Proposed</w:t>
                          </w:r>
                          <w:r>
                            <w:rPr>
                              <w:spacing w:val="-15"/>
                            </w:rPr>
                            <w:t> </w:t>
                          </w:r>
                          <w:r>
                            <w:rPr/>
                            <w:t>Regulation October</w:t>
                          </w:r>
                          <w:r>
                            <w:rPr>
                              <w:spacing w:val="-5"/>
                            </w:rPr>
                            <w:t> </w:t>
                          </w:r>
                          <w:r>
                            <w:rPr/>
                            <w:t>10,</w:t>
                          </w:r>
                          <w:r>
                            <w:rPr>
                              <w:spacing w:val="-1"/>
                            </w:rPr>
                            <w:t> </w:t>
                          </w:r>
                          <w:r>
                            <w:rPr>
                              <w:spacing w:val="-4"/>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8.679993pt;margin-top:35.46664pt;width:102.35pt;height:29.1pt;mso-position-horizontal-relative:page;mso-position-vertical-relative:page;z-index:-15840768" type="#_x0000_t202" id="docshape1" filled="false" stroked="false">
              <v:textbox inset="0,0,0,0">
                <w:txbxContent>
                  <w:p>
                    <w:pPr>
                      <w:pStyle w:val="BodyText"/>
                      <w:spacing w:before="10"/>
                      <w:ind w:left="353" w:right="18" w:hanging="334"/>
                    </w:pPr>
                    <w:r>
                      <w:rPr/>
                      <w:t>Proposed</w:t>
                    </w:r>
                    <w:r>
                      <w:rPr>
                        <w:spacing w:val="-15"/>
                      </w:rPr>
                      <w:t> </w:t>
                    </w:r>
                    <w:r>
                      <w:rPr/>
                      <w:t>Regulation October</w:t>
                    </w:r>
                    <w:r>
                      <w:rPr>
                        <w:spacing w:val="-5"/>
                      </w:rPr>
                      <w:t> </w:t>
                    </w:r>
                    <w:r>
                      <w:rPr/>
                      <w:t>10,</w:t>
                    </w:r>
                    <w:r>
                      <w:rPr>
                        <w:spacing w:val="-1"/>
                      </w:rPr>
                      <w:t> </w:t>
                    </w:r>
                    <w:r>
                      <w:rPr>
                        <w:spacing w:val="-4"/>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6224">
              <wp:simplePos x="0" y="0"/>
              <wp:positionH relativeFrom="page">
                <wp:posOffset>2203195</wp:posOffset>
              </wp:positionH>
              <wp:positionV relativeFrom="page">
                <wp:posOffset>976206</wp:posOffset>
              </wp:positionV>
              <wp:extent cx="336613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366135" cy="194310"/>
                      </a:xfrm>
                      <a:prstGeom prst="rect">
                        <a:avLst/>
                      </a:prstGeom>
                    </wps:spPr>
                    <wps:txbx>
                      <w:txbxContent>
                        <w:p>
                          <w:pPr>
                            <w:pStyle w:val="BodyText"/>
                            <w:spacing w:before="10"/>
                            <w:ind w:left="20"/>
                          </w:pPr>
                          <w:r>
                            <w:rPr/>
                            <w:t>957</w:t>
                          </w:r>
                          <w:r>
                            <w:rPr>
                              <w:spacing w:val="-2"/>
                            </w:rPr>
                            <w:t> </w:t>
                          </w:r>
                          <w:r>
                            <w:rPr/>
                            <w:t>CMR:</w:t>
                          </w:r>
                          <w:r>
                            <w:rPr>
                              <w:spacing w:val="-1"/>
                            </w:rPr>
                            <w:t> </w:t>
                          </w:r>
                          <w:r>
                            <w:rPr/>
                            <w:t>Center</w:t>
                          </w:r>
                          <w:r>
                            <w:rPr>
                              <w:spacing w:val="-2"/>
                            </w:rPr>
                            <w:t> </w:t>
                          </w:r>
                          <w:r>
                            <w:rPr/>
                            <w:t>for</w:t>
                          </w:r>
                          <w:r>
                            <w:rPr>
                              <w:spacing w:val="-3"/>
                            </w:rPr>
                            <w:t> </w:t>
                          </w:r>
                          <w:r>
                            <w:rPr/>
                            <w:t>Health</w:t>
                          </w:r>
                          <w:r>
                            <w:rPr>
                              <w:spacing w:val="-1"/>
                            </w:rPr>
                            <w:t> </w:t>
                          </w:r>
                          <w:r>
                            <w:rPr/>
                            <w:t>Information</w:t>
                          </w:r>
                          <w:r>
                            <w:rPr>
                              <w:spacing w:val="-1"/>
                            </w:rPr>
                            <w:t> </w:t>
                          </w:r>
                          <w:r>
                            <w:rPr/>
                            <w:t>and</w:t>
                          </w:r>
                          <w:r>
                            <w:rPr>
                              <w:spacing w:val="-13"/>
                            </w:rPr>
                            <w:t> </w:t>
                          </w:r>
                          <w:r>
                            <w:rPr>
                              <w:spacing w:val="-2"/>
                            </w:rPr>
                            <w:t>Analysis</w:t>
                          </w:r>
                        </w:p>
                      </w:txbxContent>
                    </wps:txbx>
                    <wps:bodyPr wrap="square" lIns="0" tIns="0" rIns="0" bIns="0" rtlCol="0">
                      <a:noAutofit/>
                    </wps:bodyPr>
                  </wps:wsp>
                </a:graphicData>
              </a:graphic>
            </wp:anchor>
          </w:drawing>
        </mc:Choice>
        <mc:Fallback>
          <w:pict>
            <v:shape style="position:absolute;margin-left:173.479996pt;margin-top:76.866638pt;width:265.05pt;height:15.3pt;mso-position-horizontal-relative:page;mso-position-vertical-relative:page;z-index:-15840256" type="#_x0000_t202" id="docshape2" filled="false" stroked="false">
              <v:textbox inset="0,0,0,0">
                <w:txbxContent>
                  <w:p>
                    <w:pPr>
                      <w:pStyle w:val="BodyText"/>
                      <w:spacing w:before="10"/>
                      <w:ind w:left="20"/>
                    </w:pPr>
                    <w:r>
                      <w:rPr/>
                      <w:t>957</w:t>
                    </w:r>
                    <w:r>
                      <w:rPr>
                        <w:spacing w:val="-2"/>
                      </w:rPr>
                      <w:t> </w:t>
                    </w:r>
                    <w:r>
                      <w:rPr/>
                      <w:t>CMR:</w:t>
                    </w:r>
                    <w:r>
                      <w:rPr>
                        <w:spacing w:val="-1"/>
                      </w:rPr>
                      <w:t> </w:t>
                    </w:r>
                    <w:r>
                      <w:rPr/>
                      <w:t>Center</w:t>
                    </w:r>
                    <w:r>
                      <w:rPr>
                        <w:spacing w:val="-2"/>
                      </w:rPr>
                      <w:t> </w:t>
                    </w:r>
                    <w:r>
                      <w:rPr/>
                      <w:t>for</w:t>
                    </w:r>
                    <w:r>
                      <w:rPr>
                        <w:spacing w:val="-3"/>
                      </w:rPr>
                      <w:t> </w:t>
                    </w:r>
                    <w:r>
                      <w:rPr/>
                      <w:t>Health</w:t>
                    </w:r>
                    <w:r>
                      <w:rPr>
                        <w:spacing w:val="-1"/>
                      </w:rPr>
                      <w:t> </w:t>
                    </w:r>
                    <w:r>
                      <w:rPr/>
                      <w:t>Information</w:t>
                    </w:r>
                    <w:r>
                      <w:rPr>
                        <w:spacing w:val="-1"/>
                      </w:rPr>
                      <w:t> </w:t>
                    </w:r>
                    <w:r>
                      <w:rPr/>
                      <w:t>and</w:t>
                    </w:r>
                    <w:r>
                      <w:rPr>
                        <w:spacing w:val="-13"/>
                      </w:rPr>
                      <w:t> </w:t>
                    </w:r>
                    <w:r>
                      <w:rPr>
                        <w:spacing w:val="-2"/>
                      </w:rPr>
                      <w:t>Analysis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2"/>
      <w:numFmt w:val="decimal"/>
      <w:lvlText w:val="%1"/>
      <w:lvlJc w:val="left"/>
      <w:pPr>
        <w:ind w:left="720" w:hanging="720"/>
        <w:jc w:val="left"/>
      </w:pPr>
      <w:rPr>
        <w:rFonts w:hint="default"/>
        <w:lang w:val="en-US" w:eastAsia="en-US" w:bidi="ar-SA"/>
      </w:rPr>
    </w:lvl>
    <w:lvl w:ilvl="1">
      <w:start w:val="1"/>
      <w:numFmt w:val="decimalZero"/>
      <w:lvlText w:val="%1.%2"/>
      <w:lvlJc w:val="left"/>
      <w:pPr>
        <w:ind w:left="720" w:hanging="720"/>
        <w:jc w:val="left"/>
      </w:pPr>
      <w:rPr>
        <w:rFonts w:hint="default" w:ascii="Times New Roman" w:hAnsi="Times New Roman" w:eastAsia="Times New Roman" w:cs="Times New Roman"/>
        <w:b w:val="0"/>
        <w:bCs w:val="0"/>
        <w:i w:val="0"/>
        <w:iCs w:val="0"/>
        <w:spacing w:val="0"/>
        <w:w w:val="96"/>
        <w:sz w:val="24"/>
        <w:szCs w:val="24"/>
        <w:u w:val="single" w:color="000000"/>
        <w:lang w:val="en-US" w:eastAsia="en-US" w:bidi="ar-SA"/>
      </w:rPr>
    </w:lvl>
    <w:lvl w:ilvl="2">
      <w:start w:val="1"/>
      <w:numFmt w:val="decimal"/>
      <w:lvlText w:val="(%3)"/>
      <w:lvlJc w:val="left"/>
      <w:pPr>
        <w:ind w:left="10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1"/>
      <w:numFmt w:val="lowerLetter"/>
      <w:lvlText w:val="(%4)"/>
      <w:lvlJc w:val="left"/>
      <w:pPr>
        <w:ind w:left="180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4">
      <w:start w:val="1"/>
      <w:numFmt w:val="decimal"/>
      <w:lvlText w:val="%5."/>
      <w:lvlJc w:val="left"/>
      <w:pPr>
        <w:ind w:left="27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5">
      <w:start w:val="1"/>
      <w:numFmt w:val="lowerLetter"/>
      <w:lvlText w:val="%6."/>
      <w:lvlJc w:val="left"/>
      <w:pPr>
        <w:ind w:left="32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300" w:hanging="360"/>
      </w:pPr>
      <w:rPr>
        <w:rFonts w:hint="default"/>
        <w:lang w:val="en-US" w:eastAsia="en-US" w:bidi="ar-SA"/>
      </w:rPr>
    </w:lvl>
    <w:lvl w:ilvl="8">
      <w:start w:val="0"/>
      <w:numFmt w:val="bullet"/>
      <w:lvlText w:val="•"/>
      <w:lvlJc w:val="left"/>
      <w:pPr>
        <w:ind w:left="7320" w:hanging="360"/>
      </w:pPr>
      <w:rPr>
        <w:rFonts w:hint="default"/>
        <w:lang w:val="en-US" w:eastAsia="en-US" w:bidi="ar-SA"/>
      </w:rPr>
    </w:lvl>
  </w:abstractNum>
  <w:abstractNum w:abstractNumId="0">
    <w:multiLevelType w:val="hybridMultilevel"/>
    <w:lvl w:ilvl="0">
      <w:start w:val="12"/>
      <w:numFmt w:val="decimal"/>
      <w:lvlText w:val="%1"/>
      <w:lvlJc w:val="left"/>
      <w:pPr>
        <w:ind w:left="720" w:hanging="720"/>
        <w:jc w:val="left"/>
      </w:pPr>
      <w:rPr>
        <w:rFonts w:hint="default"/>
        <w:lang w:val="en-US" w:eastAsia="en-US" w:bidi="ar-SA"/>
      </w:rPr>
    </w:lvl>
    <w:lvl w:ilvl="1">
      <w:start w:val="1"/>
      <w:numFmt w:val="decimalZero"/>
      <w:lvlText w:val="%1.%2"/>
      <w:lvlJc w:val="left"/>
      <w:pPr>
        <w:ind w:left="7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2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spacing w:before="43"/>
      <w:ind w:left="27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Bailey</dc:creator>
  <dc:description/>
  <dcterms:created xsi:type="dcterms:W3CDTF">2025-10-21T18:08:53Z</dcterms:created>
  <dcterms:modified xsi:type="dcterms:W3CDTF">2025-10-21T18:08:53Z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0x0101004BA6BD6170C9164DA490496C365FD2E6</vt:lpwstr>
  </property>
  <property fmtid="{D5CDD505-2E9C-101B-9397-08002B2CF9AE}" pid="4" name="Created">
    <vt:filetime>2025-10-10T00:00:00Z</vt:filetime>
  </property>
  <property fmtid="{D5CDD505-2E9C-101B-9397-08002B2CF9AE}" pid="5" name="Creator">
    <vt:lpwstr>Acrobat PDFMaker 25 for Word</vt:lpwstr>
  </property>
  <property fmtid="{D5CDD505-2E9C-101B-9397-08002B2CF9AE}" pid="6" name="LastSaved">
    <vt:filetime>2025-10-21T00:00:00Z</vt:filetime>
  </property>
  <property fmtid="{D5CDD505-2E9C-101B-9397-08002B2CF9AE}" pid="7" name="MediaServiceImageTags">
    <vt:lpwstr/>
  </property>
  <property fmtid="{D5CDD505-2E9C-101B-9397-08002B2CF9AE}" pid="8" name="Producer">
    <vt:lpwstr>Adobe PDF Library 25.1.20</vt:lpwstr>
  </property>
  <property fmtid="{D5CDD505-2E9C-101B-9397-08002B2CF9AE}" pid="9" name="SourceModifie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y fmtid="{D5CDD505-2E9C-101B-9397-08002B2CF9AE}" pid="13" name="xd_ProgID">
    <vt:lpwstr/>
  </property>
  <property fmtid="{D5CDD505-2E9C-101B-9397-08002B2CF9AE}" pid="14" name="xd_Signature">
    <vt:lpwstr>0</vt:lpwstr>
  </property>
</Properties>
</file>