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3DF4" w14:textId="77777777" w:rsidR="00511DA7" w:rsidRPr="006D29B8" w:rsidRDefault="00511DA7" w:rsidP="00645883">
      <w:pPr>
        <w:spacing w:after="0" w:line="240" w:lineRule="auto"/>
        <w:rPr>
          <w:rFonts w:ascii="Times New Roman" w:hAnsi="Times New Roman"/>
          <w:b/>
        </w:rPr>
      </w:pPr>
    </w:p>
    <w:p w14:paraId="3EA67AD5" w14:textId="77777777" w:rsidR="00511DA7" w:rsidRPr="006D29B8" w:rsidRDefault="00511DA7" w:rsidP="00511D0E">
      <w:pPr>
        <w:spacing w:after="0" w:line="240" w:lineRule="auto"/>
        <w:rPr>
          <w:rFonts w:ascii="Times New Roman" w:hAnsi="Times New Roman"/>
          <w:b/>
        </w:rPr>
      </w:pPr>
    </w:p>
    <w:p w14:paraId="13C308E9" w14:textId="77777777" w:rsidR="000254E8" w:rsidRPr="006D29B8" w:rsidRDefault="000254E8" w:rsidP="00511D0E">
      <w:pPr>
        <w:spacing w:after="0" w:line="240" w:lineRule="auto"/>
        <w:rPr>
          <w:rFonts w:ascii="Times New Roman" w:hAnsi="Times New Roman"/>
        </w:rPr>
      </w:pPr>
      <w:r w:rsidRPr="006D29B8">
        <w:rPr>
          <w:rFonts w:ascii="Times New Roman" w:hAnsi="Times New Roman"/>
        </w:rPr>
        <w:t>Section</w:t>
      </w:r>
    </w:p>
    <w:p w14:paraId="3C3989B8" w14:textId="77777777" w:rsidR="000254E8" w:rsidRPr="006D29B8" w:rsidRDefault="000254E8" w:rsidP="00511D0E">
      <w:pPr>
        <w:spacing w:after="0" w:line="240" w:lineRule="auto"/>
        <w:rPr>
          <w:rFonts w:ascii="Times New Roman" w:hAnsi="Times New Roman"/>
          <w:b/>
        </w:rPr>
      </w:pPr>
    </w:p>
    <w:p w14:paraId="06651EBB" w14:textId="77777777" w:rsidR="000254E8" w:rsidRPr="006D29B8" w:rsidRDefault="00700A60" w:rsidP="00511D0E">
      <w:pPr>
        <w:spacing w:after="0" w:line="240" w:lineRule="auto"/>
        <w:rPr>
          <w:rFonts w:ascii="Times New Roman" w:hAnsi="Times New Roman"/>
        </w:rPr>
      </w:pPr>
      <w:r>
        <w:rPr>
          <w:rFonts w:ascii="Times New Roman" w:hAnsi="Times New Roman"/>
        </w:rPr>
        <w:t>6</w:t>
      </w:r>
      <w:r w:rsidR="000254E8" w:rsidRPr="006D29B8">
        <w:rPr>
          <w:rFonts w:ascii="Times New Roman" w:hAnsi="Times New Roman"/>
        </w:rPr>
        <w:t xml:space="preserve">.01: </w:t>
      </w:r>
      <w:r w:rsidR="00884645">
        <w:rPr>
          <w:rFonts w:ascii="Times New Roman" w:hAnsi="Times New Roman"/>
        </w:rPr>
        <w:tab/>
      </w:r>
      <w:r w:rsidR="000254E8" w:rsidRPr="006D29B8">
        <w:rPr>
          <w:rFonts w:ascii="Times New Roman" w:hAnsi="Times New Roman"/>
        </w:rPr>
        <w:t>General Provisions</w:t>
      </w:r>
    </w:p>
    <w:p w14:paraId="705898F6" w14:textId="77777777" w:rsidR="000254E8" w:rsidRPr="006D29B8" w:rsidRDefault="00700A60" w:rsidP="00511D0E">
      <w:pPr>
        <w:spacing w:after="0" w:line="240" w:lineRule="auto"/>
        <w:rPr>
          <w:rFonts w:ascii="Times New Roman" w:hAnsi="Times New Roman"/>
        </w:rPr>
      </w:pPr>
      <w:r>
        <w:rPr>
          <w:rFonts w:ascii="Times New Roman" w:hAnsi="Times New Roman"/>
        </w:rPr>
        <w:t>6</w:t>
      </w:r>
      <w:r w:rsidR="000254E8" w:rsidRPr="006D29B8">
        <w:rPr>
          <w:rFonts w:ascii="Times New Roman" w:hAnsi="Times New Roman"/>
        </w:rPr>
        <w:t xml:space="preserve">.02: </w:t>
      </w:r>
      <w:r w:rsidR="00884645">
        <w:rPr>
          <w:rFonts w:ascii="Times New Roman" w:hAnsi="Times New Roman"/>
        </w:rPr>
        <w:tab/>
      </w:r>
      <w:r w:rsidR="000254E8" w:rsidRPr="006D29B8">
        <w:rPr>
          <w:rFonts w:ascii="Times New Roman" w:hAnsi="Times New Roman"/>
        </w:rPr>
        <w:t>Definitions</w:t>
      </w:r>
    </w:p>
    <w:p w14:paraId="11F11BF1" w14:textId="77777777" w:rsidR="000254E8" w:rsidRPr="006D29B8" w:rsidRDefault="00700A60" w:rsidP="00511D0E">
      <w:pPr>
        <w:spacing w:after="0" w:line="240" w:lineRule="auto"/>
        <w:rPr>
          <w:rFonts w:ascii="Times New Roman" w:hAnsi="Times New Roman"/>
        </w:rPr>
      </w:pPr>
      <w:r>
        <w:rPr>
          <w:rFonts w:ascii="Times New Roman" w:hAnsi="Times New Roman"/>
        </w:rPr>
        <w:t>6</w:t>
      </w:r>
      <w:r w:rsidR="000254E8" w:rsidRPr="006D29B8">
        <w:rPr>
          <w:rFonts w:ascii="Times New Roman" w:hAnsi="Times New Roman"/>
        </w:rPr>
        <w:t>.03:</w:t>
      </w:r>
      <w:r w:rsidR="00884645">
        <w:rPr>
          <w:rFonts w:ascii="Times New Roman" w:hAnsi="Times New Roman"/>
        </w:rPr>
        <w:tab/>
      </w:r>
      <w:r w:rsidR="000313C3">
        <w:rPr>
          <w:rFonts w:ascii="Times New Roman" w:hAnsi="Times New Roman"/>
        </w:rPr>
        <w:t xml:space="preserve">Reporting Requirements for </w:t>
      </w:r>
      <w:r w:rsidR="000254E8" w:rsidRPr="006D29B8">
        <w:rPr>
          <w:rFonts w:ascii="Times New Roman" w:hAnsi="Times New Roman"/>
        </w:rPr>
        <w:t>Type I Providers</w:t>
      </w:r>
    </w:p>
    <w:p w14:paraId="69C9A8B7" w14:textId="77777777" w:rsidR="000254E8" w:rsidRDefault="00700A60" w:rsidP="00511D0E">
      <w:pPr>
        <w:spacing w:after="0" w:line="240" w:lineRule="auto"/>
        <w:rPr>
          <w:rFonts w:ascii="Times New Roman" w:hAnsi="Times New Roman"/>
        </w:rPr>
      </w:pPr>
      <w:r>
        <w:rPr>
          <w:rFonts w:ascii="Times New Roman" w:hAnsi="Times New Roman"/>
        </w:rPr>
        <w:t>6</w:t>
      </w:r>
      <w:r w:rsidR="000254E8" w:rsidRPr="006D29B8">
        <w:rPr>
          <w:rFonts w:ascii="Times New Roman" w:hAnsi="Times New Roman"/>
        </w:rPr>
        <w:t xml:space="preserve">.04: </w:t>
      </w:r>
      <w:r w:rsidR="00884645">
        <w:rPr>
          <w:rFonts w:ascii="Times New Roman" w:hAnsi="Times New Roman"/>
        </w:rPr>
        <w:tab/>
      </w:r>
      <w:r w:rsidR="000313C3">
        <w:rPr>
          <w:rFonts w:ascii="Times New Roman" w:hAnsi="Times New Roman"/>
        </w:rPr>
        <w:t xml:space="preserve">Reporting Requirements for </w:t>
      </w:r>
      <w:r w:rsidR="000254E8" w:rsidRPr="006D29B8">
        <w:rPr>
          <w:rFonts w:ascii="Times New Roman" w:hAnsi="Times New Roman"/>
        </w:rPr>
        <w:t>Type II Providers</w:t>
      </w:r>
    </w:p>
    <w:p w14:paraId="785A6F36" w14:textId="77777777" w:rsidR="000313C3" w:rsidRPr="006D29B8" w:rsidRDefault="000313C3" w:rsidP="00511D0E">
      <w:pPr>
        <w:spacing w:after="0" w:line="240" w:lineRule="auto"/>
        <w:rPr>
          <w:rFonts w:ascii="Times New Roman" w:hAnsi="Times New Roman"/>
        </w:rPr>
      </w:pPr>
      <w:r>
        <w:rPr>
          <w:rFonts w:ascii="Times New Roman" w:hAnsi="Times New Roman"/>
        </w:rPr>
        <w:t xml:space="preserve">6.05: </w:t>
      </w:r>
      <w:r w:rsidR="00884645">
        <w:rPr>
          <w:rFonts w:ascii="Times New Roman" w:hAnsi="Times New Roman"/>
        </w:rPr>
        <w:tab/>
      </w:r>
      <w:r>
        <w:rPr>
          <w:rFonts w:ascii="Times New Roman" w:hAnsi="Times New Roman"/>
        </w:rPr>
        <w:t>Reporting Requirements for Type III Providers</w:t>
      </w:r>
    </w:p>
    <w:p w14:paraId="406958B0" w14:textId="77777777" w:rsidR="00F35DD6" w:rsidRPr="006D29B8" w:rsidRDefault="00700A60" w:rsidP="00511D0E">
      <w:pPr>
        <w:spacing w:after="0" w:line="240" w:lineRule="auto"/>
        <w:rPr>
          <w:rFonts w:ascii="Times New Roman" w:hAnsi="Times New Roman"/>
        </w:rPr>
      </w:pPr>
      <w:r>
        <w:rPr>
          <w:rFonts w:ascii="Times New Roman" w:hAnsi="Times New Roman"/>
        </w:rPr>
        <w:t>6</w:t>
      </w:r>
      <w:r w:rsidR="00F35DD6" w:rsidRPr="006D29B8">
        <w:rPr>
          <w:rFonts w:ascii="Times New Roman" w:hAnsi="Times New Roman"/>
        </w:rPr>
        <w:t>.0</w:t>
      </w:r>
      <w:r w:rsidR="00BE3E1F">
        <w:rPr>
          <w:rFonts w:ascii="Times New Roman" w:hAnsi="Times New Roman"/>
        </w:rPr>
        <w:t>6</w:t>
      </w:r>
      <w:r w:rsidR="00F35DD6" w:rsidRPr="006D29B8">
        <w:rPr>
          <w:rFonts w:ascii="Times New Roman" w:hAnsi="Times New Roman"/>
        </w:rPr>
        <w:t xml:space="preserve">: </w:t>
      </w:r>
      <w:r w:rsidR="00884645">
        <w:rPr>
          <w:rFonts w:ascii="Times New Roman" w:hAnsi="Times New Roman"/>
        </w:rPr>
        <w:tab/>
      </w:r>
      <w:r w:rsidR="00F35DD6" w:rsidRPr="006D29B8">
        <w:rPr>
          <w:rFonts w:ascii="Times New Roman" w:hAnsi="Times New Roman"/>
        </w:rPr>
        <w:t>340B Covered Entities</w:t>
      </w:r>
    </w:p>
    <w:p w14:paraId="247C2B56" w14:textId="77777777" w:rsidR="008502A7" w:rsidRPr="006D29B8" w:rsidRDefault="00700A60" w:rsidP="00511D0E">
      <w:pPr>
        <w:spacing w:after="0" w:line="240" w:lineRule="auto"/>
        <w:rPr>
          <w:rFonts w:ascii="Times New Roman" w:hAnsi="Times New Roman"/>
        </w:rPr>
      </w:pPr>
      <w:r>
        <w:rPr>
          <w:rFonts w:ascii="Times New Roman" w:hAnsi="Times New Roman"/>
        </w:rPr>
        <w:t>6</w:t>
      </w:r>
      <w:r w:rsidR="00275B63" w:rsidRPr="006D29B8">
        <w:rPr>
          <w:rFonts w:ascii="Times New Roman" w:hAnsi="Times New Roman"/>
        </w:rPr>
        <w:t>.</w:t>
      </w:r>
      <w:r w:rsidR="00E0556C" w:rsidRPr="006D29B8">
        <w:rPr>
          <w:rFonts w:ascii="Times New Roman" w:hAnsi="Times New Roman"/>
        </w:rPr>
        <w:t>0</w:t>
      </w:r>
      <w:r w:rsidR="00BE3E1F">
        <w:rPr>
          <w:rFonts w:ascii="Times New Roman" w:hAnsi="Times New Roman"/>
        </w:rPr>
        <w:t>7</w:t>
      </w:r>
      <w:r w:rsidR="00891E6F" w:rsidRPr="006D29B8">
        <w:rPr>
          <w:rFonts w:ascii="Times New Roman" w:hAnsi="Times New Roman"/>
        </w:rPr>
        <w:t xml:space="preserve">: </w:t>
      </w:r>
      <w:r w:rsidR="00884645">
        <w:rPr>
          <w:rFonts w:ascii="Times New Roman" w:hAnsi="Times New Roman"/>
        </w:rPr>
        <w:tab/>
      </w:r>
      <w:r w:rsidR="00891E6F" w:rsidRPr="006D29B8">
        <w:rPr>
          <w:rFonts w:ascii="Times New Roman" w:hAnsi="Times New Roman"/>
        </w:rPr>
        <w:t>Adult Day Health</w:t>
      </w:r>
    </w:p>
    <w:p w14:paraId="4A973C16" w14:textId="77777777" w:rsidR="00891E6F"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.0</w:t>
      </w:r>
      <w:r w:rsidR="00BE3E1F">
        <w:rPr>
          <w:rFonts w:ascii="Times New Roman" w:hAnsi="Times New Roman"/>
        </w:rPr>
        <w:t>8</w:t>
      </w:r>
      <w:r w:rsidR="00891E6F" w:rsidRPr="006D29B8">
        <w:rPr>
          <w:rFonts w:ascii="Times New Roman" w:hAnsi="Times New Roman"/>
        </w:rPr>
        <w:t xml:space="preserve">: </w:t>
      </w:r>
      <w:r w:rsidR="00884645">
        <w:rPr>
          <w:rFonts w:ascii="Times New Roman" w:hAnsi="Times New Roman"/>
        </w:rPr>
        <w:tab/>
      </w:r>
      <w:r w:rsidR="00891E6F" w:rsidRPr="006D29B8">
        <w:rPr>
          <w:rFonts w:ascii="Times New Roman" w:hAnsi="Times New Roman"/>
        </w:rPr>
        <w:t>Home Health Services</w:t>
      </w:r>
    </w:p>
    <w:p w14:paraId="26E8FA86" w14:textId="77777777" w:rsidR="00891E6F"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w:t>
      </w:r>
      <w:r w:rsidR="00BE3E1F">
        <w:rPr>
          <w:rFonts w:ascii="Times New Roman" w:hAnsi="Times New Roman"/>
        </w:rPr>
        <w:t>09</w:t>
      </w:r>
      <w:r w:rsidR="00891E6F" w:rsidRPr="006D29B8">
        <w:rPr>
          <w:rFonts w:ascii="Times New Roman" w:hAnsi="Times New Roman"/>
        </w:rPr>
        <w:t xml:space="preserve">: </w:t>
      </w:r>
      <w:r w:rsidR="00884645">
        <w:rPr>
          <w:rFonts w:ascii="Times New Roman" w:hAnsi="Times New Roman"/>
        </w:rPr>
        <w:tab/>
      </w:r>
      <w:r w:rsidR="00891E6F" w:rsidRPr="006D29B8">
        <w:rPr>
          <w:rFonts w:ascii="Times New Roman" w:hAnsi="Times New Roman"/>
        </w:rPr>
        <w:t>Intermediate Care Facilities</w:t>
      </w:r>
    </w:p>
    <w:p w14:paraId="52DFBB0C" w14:textId="77777777" w:rsidR="00891E6F"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.1</w:t>
      </w:r>
      <w:r w:rsidR="00BE3E1F">
        <w:rPr>
          <w:rFonts w:ascii="Times New Roman" w:hAnsi="Times New Roman"/>
        </w:rPr>
        <w:t>0</w:t>
      </w:r>
      <w:r w:rsidR="00891E6F" w:rsidRPr="006D29B8">
        <w:rPr>
          <w:rFonts w:ascii="Times New Roman" w:hAnsi="Times New Roman"/>
        </w:rPr>
        <w:t xml:space="preserve">: </w:t>
      </w:r>
      <w:r w:rsidR="00884645">
        <w:rPr>
          <w:rFonts w:ascii="Times New Roman" w:hAnsi="Times New Roman"/>
        </w:rPr>
        <w:tab/>
      </w:r>
      <w:r w:rsidR="00891E6F" w:rsidRPr="006D29B8">
        <w:rPr>
          <w:rFonts w:ascii="Times New Roman" w:hAnsi="Times New Roman"/>
        </w:rPr>
        <w:t>Ambulance Services</w:t>
      </w:r>
    </w:p>
    <w:p w14:paraId="6C17A96D" w14:textId="77777777" w:rsidR="00091E25" w:rsidRDefault="00700A60" w:rsidP="00511D0E">
      <w:pPr>
        <w:spacing w:after="0" w:line="240" w:lineRule="auto"/>
        <w:rPr>
          <w:rFonts w:ascii="Times New Roman" w:hAnsi="Times New Roman"/>
        </w:rPr>
      </w:pPr>
      <w:r>
        <w:rPr>
          <w:rFonts w:ascii="Times New Roman" w:hAnsi="Times New Roman"/>
        </w:rPr>
        <w:t>6</w:t>
      </w:r>
      <w:r w:rsidR="00091E25" w:rsidRPr="006D29B8">
        <w:rPr>
          <w:rFonts w:ascii="Times New Roman" w:hAnsi="Times New Roman"/>
        </w:rPr>
        <w:t>.</w:t>
      </w:r>
      <w:r w:rsidR="00E0556C" w:rsidRPr="006D29B8">
        <w:rPr>
          <w:rFonts w:ascii="Times New Roman" w:hAnsi="Times New Roman"/>
        </w:rPr>
        <w:t>1</w:t>
      </w:r>
      <w:r w:rsidR="00BE3E1F">
        <w:rPr>
          <w:rFonts w:ascii="Times New Roman" w:hAnsi="Times New Roman"/>
        </w:rPr>
        <w:t>1</w:t>
      </w:r>
      <w:r w:rsidR="00091E25" w:rsidRPr="006D29B8">
        <w:rPr>
          <w:rFonts w:ascii="Times New Roman" w:hAnsi="Times New Roman"/>
        </w:rPr>
        <w:t xml:space="preserve">: </w:t>
      </w:r>
      <w:r w:rsidR="00884645">
        <w:rPr>
          <w:rFonts w:ascii="Times New Roman" w:hAnsi="Times New Roman"/>
        </w:rPr>
        <w:tab/>
      </w:r>
      <w:r w:rsidR="00091E25" w:rsidRPr="006D29B8">
        <w:rPr>
          <w:rFonts w:ascii="Times New Roman" w:hAnsi="Times New Roman"/>
        </w:rPr>
        <w:t>Community Health Centers</w:t>
      </w:r>
    </w:p>
    <w:p w14:paraId="62CBB448" w14:textId="77777777" w:rsidR="00780380" w:rsidRPr="006D29B8" w:rsidRDefault="00780380" w:rsidP="00511D0E">
      <w:pPr>
        <w:spacing w:after="0" w:line="240" w:lineRule="auto"/>
        <w:rPr>
          <w:rFonts w:ascii="Times New Roman" w:hAnsi="Times New Roman"/>
        </w:rPr>
      </w:pPr>
      <w:r>
        <w:rPr>
          <w:rFonts w:ascii="Times New Roman" w:hAnsi="Times New Roman"/>
        </w:rPr>
        <w:t>6.1</w:t>
      </w:r>
      <w:r w:rsidR="00BE3E1F">
        <w:rPr>
          <w:rFonts w:ascii="Times New Roman" w:hAnsi="Times New Roman"/>
        </w:rPr>
        <w:t>2</w:t>
      </w:r>
      <w:r>
        <w:rPr>
          <w:rFonts w:ascii="Times New Roman" w:hAnsi="Times New Roman"/>
        </w:rPr>
        <w:t xml:space="preserve">: </w:t>
      </w:r>
      <w:r w:rsidR="00884645">
        <w:rPr>
          <w:rFonts w:ascii="Times New Roman" w:hAnsi="Times New Roman"/>
        </w:rPr>
        <w:tab/>
      </w:r>
      <w:r>
        <w:rPr>
          <w:rFonts w:ascii="Times New Roman" w:hAnsi="Times New Roman"/>
        </w:rPr>
        <w:t>AFC Providers</w:t>
      </w:r>
    </w:p>
    <w:p w14:paraId="3BD00765" w14:textId="77777777" w:rsidR="00CC05BF"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.1</w:t>
      </w:r>
      <w:r w:rsidR="00BE3E1F">
        <w:rPr>
          <w:rFonts w:ascii="Times New Roman" w:hAnsi="Times New Roman"/>
        </w:rPr>
        <w:t>3</w:t>
      </w:r>
      <w:r w:rsidR="00132E18" w:rsidRPr="006D29B8">
        <w:rPr>
          <w:rFonts w:ascii="Times New Roman" w:hAnsi="Times New Roman"/>
        </w:rPr>
        <w:t xml:space="preserve">: </w:t>
      </w:r>
      <w:r w:rsidR="00884645">
        <w:rPr>
          <w:rFonts w:ascii="Times New Roman" w:hAnsi="Times New Roman"/>
        </w:rPr>
        <w:tab/>
      </w:r>
      <w:r w:rsidR="00CC05BF" w:rsidRPr="006D29B8">
        <w:rPr>
          <w:rFonts w:ascii="Times New Roman" w:hAnsi="Times New Roman"/>
        </w:rPr>
        <w:t>Resident Care Facilities</w:t>
      </w:r>
    </w:p>
    <w:p w14:paraId="36B89458" w14:textId="77777777" w:rsidR="005C2A36"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.1</w:t>
      </w:r>
      <w:r w:rsidR="00BE3E1F">
        <w:rPr>
          <w:rFonts w:ascii="Times New Roman" w:hAnsi="Times New Roman"/>
        </w:rPr>
        <w:t>4</w:t>
      </w:r>
      <w:r w:rsidR="00CC05BF" w:rsidRPr="006D29B8">
        <w:rPr>
          <w:rFonts w:ascii="Times New Roman" w:hAnsi="Times New Roman"/>
        </w:rPr>
        <w:t xml:space="preserve">: </w:t>
      </w:r>
      <w:r w:rsidR="00884645">
        <w:rPr>
          <w:rFonts w:ascii="Times New Roman" w:hAnsi="Times New Roman"/>
        </w:rPr>
        <w:tab/>
      </w:r>
      <w:r w:rsidR="00132E18" w:rsidRPr="006D29B8">
        <w:rPr>
          <w:rFonts w:ascii="Times New Roman" w:hAnsi="Times New Roman"/>
        </w:rPr>
        <w:t>Temporary Nursing Services</w:t>
      </w:r>
    </w:p>
    <w:p w14:paraId="621FC7F6" w14:textId="77777777" w:rsidR="002324DB" w:rsidRDefault="00700A60" w:rsidP="00511D0E">
      <w:pPr>
        <w:spacing w:after="0" w:line="240" w:lineRule="auto"/>
        <w:rPr>
          <w:rFonts w:ascii="Times New Roman" w:hAnsi="Times New Roman"/>
        </w:rPr>
      </w:pPr>
      <w:r>
        <w:rPr>
          <w:rFonts w:ascii="Times New Roman" w:hAnsi="Times New Roman"/>
        </w:rPr>
        <w:t>6</w:t>
      </w:r>
      <w:r w:rsidR="00132E18" w:rsidRPr="006D29B8">
        <w:rPr>
          <w:rFonts w:ascii="Times New Roman" w:hAnsi="Times New Roman"/>
        </w:rPr>
        <w:t>.1</w:t>
      </w:r>
      <w:r w:rsidR="00BE3E1F">
        <w:rPr>
          <w:rFonts w:ascii="Times New Roman" w:hAnsi="Times New Roman"/>
        </w:rPr>
        <w:t>5</w:t>
      </w:r>
      <w:r w:rsidR="00275B63" w:rsidRPr="006D29B8">
        <w:rPr>
          <w:rFonts w:ascii="Times New Roman" w:hAnsi="Times New Roman"/>
        </w:rPr>
        <w:t>:</w:t>
      </w:r>
      <w:r w:rsidR="002324DB" w:rsidRPr="006D29B8">
        <w:rPr>
          <w:rFonts w:ascii="Times New Roman" w:hAnsi="Times New Roman"/>
        </w:rPr>
        <w:t xml:space="preserve"> </w:t>
      </w:r>
      <w:r w:rsidR="00884645">
        <w:rPr>
          <w:rFonts w:ascii="Times New Roman" w:hAnsi="Times New Roman"/>
        </w:rPr>
        <w:tab/>
      </w:r>
      <w:r w:rsidR="002324DB" w:rsidRPr="006D29B8">
        <w:rPr>
          <w:rFonts w:ascii="Times New Roman" w:hAnsi="Times New Roman"/>
        </w:rPr>
        <w:t>Additional Information</w:t>
      </w:r>
    </w:p>
    <w:p w14:paraId="784719F5" w14:textId="77777777" w:rsidR="00457981" w:rsidRDefault="00457981" w:rsidP="00511D0E">
      <w:pPr>
        <w:spacing w:after="0" w:line="240" w:lineRule="auto"/>
        <w:rPr>
          <w:rFonts w:ascii="Times New Roman" w:hAnsi="Times New Roman"/>
        </w:rPr>
      </w:pPr>
      <w:r>
        <w:rPr>
          <w:rFonts w:ascii="Times New Roman" w:hAnsi="Times New Roman"/>
        </w:rPr>
        <w:t>6.1</w:t>
      </w:r>
      <w:r w:rsidR="00BE3E1F">
        <w:rPr>
          <w:rFonts w:ascii="Times New Roman" w:hAnsi="Times New Roman"/>
        </w:rPr>
        <w:t>6</w:t>
      </w:r>
      <w:r>
        <w:rPr>
          <w:rFonts w:ascii="Times New Roman" w:hAnsi="Times New Roman"/>
        </w:rPr>
        <w:t xml:space="preserve">: </w:t>
      </w:r>
      <w:r w:rsidR="00884645">
        <w:rPr>
          <w:rFonts w:ascii="Times New Roman" w:hAnsi="Times New Roman"/>
        </w:rPr>
        <w:tab/>
      </w:r>
      <w:r w:rsidRPr="006D29B8">
        <w:rPr>
          <w:rFonts w:ascii="Times New Roman" w:hAnsi="Times New Roman"/>
        </w:rPr>
        <w:t>Accuracy of Reported Data</w:t>
      </w:r>
    </w:p>
    <w:p w14:paraId="5ABBB3EE" w14:textId="77777777" w:rsidR="00457981" w:rsidRPr="00457981" w:rsidRDefault="00457981" w:rsidP="00511D0E">
      <w:pPr>
        <w:spacing w:after="0" w:line="240" w:lineRule="auto"/>
        <w:rPr>
          <w:rFonts w:ascii="Times New Roman" w:hAnsi="Times New Roman"/>
        </w:rPr>
      </w:pPr>
      <w:r>
        <w:rPr>
          <w:rFonts w:ascii="Times New Roman" w:hAnsi="Times New Roman"/>
        </w:rPr>
        <w:t>6</w:t>
      </w:r>
      <w:r w:rsidRPr="006D29B8">
        <w:rPr>
          <w:rFonts w:ascii="Times New Roman" w:hAnsi="Times New Roman"/>
        </w:rPr>
        <w:t>.1</w:t>
      </w:r>
      <w:r w:rsidR="00BE3E1F">
        <w:rPr>
          <w:rFonts w:ascii="Times New Roman" w:hAnsi="Times New Roman"/>
        </w:rPr>
        <w:t>7</w:t>
      </w:r>
      <w:r>
        <w:rPr>
          <w:rFonts w:ascii="Times New Roman" w:hAnsi="Times New Roman"/>
        </w:rPr>
        <w:t xml:space="preserve">: </w:t>
      </w:r>
      <w:r w:rsidR="00884645">
        <w:rPr>
          <w:rFonts w:ascii="Times New Roman" w:hAnsi="Times New Roman"/>
        </w:rPr>
        <w:tab/>
      </w:r>
      <w:r>
        <w:rPr>
          <w:rFonts w:ascii="Times New Roman" w:hAnsi="Times New Roman"/>
        </w:rPr>
        <w:t>Audits</w:t>
      </w:r>
    </w:p>
    <w:p w14:paraId="6DF288E6" w14:textId="77777777" w:rsidR="00F94560" w:rsidRPr="006D29B8" w:rsidRDefault="00700A60">
      <w:pPr>
        <w:spacing w:after="0" w:line="240" w:lineRule="auto"/>
        <w:rPr>
          <w:rFonts w:ascii="Times New Roman" w:hAnsi="Times New Roman"/>
        </w:rPr>
      </w:pPr>
      <w:r>
        <w:rPr>
          <w:rFonts w:ascii="Times New Roman" w:hAnsi="Times New Roman"/>
        </w:rPr>
        <w:t>6</w:t>
      </w:r>
      <w:r w:rsidR="008502A7" w:rsidRPr="006D29B8">
        <w:rPr>
          <w:rFonts w:ascii="Times New Roman" w:hAnsi="Times New Roman"/>
        </w:rPr>
        <w:t>.</w:t>
      </w:r>
      <w:r w:rsidR="00132E18" w:rsidRPr="006D29B8">
        <w:rPr>
          <w:rFonts w:ascii="Times New Roman" w:hAnsi="Times New Roman"/>
        </w:rPr>
        <w:t>1</w:t>
      </w:r>
      <w:r w:rsidR="00BE3E1F">
        <w:rPr>
          <w:rFonts w:ascii="Times New Roman" w:hAnsi="Times New Roman"/>
        </w:rPr>
        <w:t>8</w:t>
      </w:r>
      <w:r w:rsidR="00457981">
        <w:rPr>
          <w:rFonts w:ascii="Times New Roman" w:hAnsi="Times New Roman"/>
        </w:rPr>
        <w:t xml:space="preserve">: </w:t>
      </w:r>
      <w:r w:rsidR="00884645">
        <w:rPr>
          <w:rFonts w:ascii="Times New Roman" w:hAnsi="Times New Roman"/>
        </w:rPr>
        <w:tab/>
      </w:r>
      <w:r w:rsidR="000313C3">
        <w:rPr>
          <w:rFonts w:ascii="Times New Roman" w:hAnsi="Times New Roman"/>
        </w:rPr>
        <w:t>Extensions of Deadlines, Exemptions from Filing and Alternate Cost Reports</w:t>
      </w:r>
    </w:p>
    <w:p w14:paraId="0C7ADEC9" w14:textId="77777777" w:rsidR="00F94560"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w:t>
      </w:r>
      <w:r w:rsidR="00BE3E1F">
        <w:rPr>
          <w:rFonts w:ascii="Times New Roman" w:hAnsi="Times New Roman"/>
        </w:rPr>
        <w:t>19</w:t>
      </w:r>
      <w:r w:rsidR="00F94560" w:rsidRPr="006D29B8">
        <w:rPr>
          <w:rFonts w:ascii="Times New Roman" w:hAnsi="Times New Roman"/>
        </w:rPr>
        <w:t xml:space="preserve">: </w:t>
      </w:r>
      <w:r w:rsidR="00884645">
        <w:rPr>
          <w:rFonts w:ascii="Times New Roman" w:hAnsi="Times New Roman"/>
        </w:rPr>
        <w:tab/>
      </w:r>
      <w:r w:rsidR="00F94560" w:rsidRPr="006D29B8">
        <w:rPr>
          <w:rFonts w:ascii="Times New Roman" w:hAnsi="Times New Roman"/>
        </w:rPr>
        <w:t xml:space="preserve">Penalties </w:t>
      </w:r>
    </w:p>
    <w:p w14:paraId="60C188FA" w14:textId="77777777" w:rsidR="000254E8" w:rsidRPr="006D29B8" w:rsidRDefault="00700A60" w:rsidP="00511D0E">
      <w:pPr>
        <w:spacing w:after="0" w:line="240" w:lineRule="auto"/>
        <w:rPr>
          <w:rFonts w:ascii="Times New Roman" w:hAnsi="Times New Roman"/>
        </w:rPr>
      </w:pPr>
      <w:r>
        <w:rPr>
          <w:rFonts w:ascii="Times New Roman" w:hAnsi="Times New Roman"/>
        </w:rPr>
        <w:t>6</w:t>
      </w:r>
      <w:r w:rsidR="00132E18" w:rsidRPr="006D29B8">
        <w:rPr>
          <w:rFonts w:ascii="Times New Roman" w:hAnsi="Times New Roman"/>
        </w:rPr>
        <w:t>.2</w:t>
      </w:r>
      <w:r w:rsidR="00BE3E1F">
        <w:rPr>
          <w:rFonts w:ascii="Times New Roman" w:hAnsi="Times New Roman"/>
        </w:rPr>
        <w:t>0</w:t>
      </w:r>
      <w:r w:rsidR="00F94560" w:rsidRPr="006D29B8">
        <w:rPr>
          <w:rFonts w:ascii="Times New Roman" w:hAnsi="Times New Roman"/>
        </w:rPr>
        <w:t xml:space="preserve">: </w:t>
      </w:r>
      <w:r w:rsidR="00884645">
        <w:rPr>
          <w:rFonts w:ascii="Times New Roman" w:hAnsi="Times New Roman"/>
        </w:rPr>
        <w:tab/>
      </w:r>
      <w:r w:rsidR="00F94560" w:rsidRPr="006D29B8">
        <w:rPr>
          <w:rFonts w:ascii="Times New Roman" w:hAnsi="Times New Roman"/>
        </w:rPr>
        <w:t>Administrative Bulletins</w:t>
      </w:r>
    </w:p>
    <w:p w14:paraId="7BB0D55B" w14:textId="77777777" w:rsidR="000254E8" w:rsidRPr="006D29B8" w:rsidRDefault="00700A60" w:rsidP="00511D0E">
      <w:pPr>
        <w:spacing w:after="0" w:line="240" w:lineRule="auto"/>
        <w:rPr>
          <w:rFonts w:ascii="Times New Roman" w:hAnsi="Times New Roman"/>
        </w:rPr>
      </w:pPr>
      <w:r>
        <w:rPr>
          <w:rFonts w:ascii="Times New Roman" w:hAnsi="Times New Roman"/>
        </w:rPr>
        <w:t>6</w:t>
      </w:r>
      <w:r w:rsidR="00132E18" w:rsidRPr="006D29B8">
        <w:rPr>
          <w:rFonts w:ascii="Times New Roman" w:hAnsi="Times New Roman"/>
        </w:rPr>
        <w:t>.2</w:t>
      </w:r>
      <w:r w:rsidR="00BE3E1F">
        <w:rPr>
          <w:rFonts w:ascii="Times New Roman" w:hAnsi="Times New Roman"/>
        </w:rPr>
        <w:t>1</w:t>
      </w:r>
      <w:r w:rsidR="000254E8" w:rsidRPr="006D29B8">
        <w:rPr>
          <w:rFonts w:ascii="Times New Roman" w:hAnsi="Times New Roman"/>
        </w:rPr>
        <w:t xml:space="preserve">: </w:t>
      </w:r>
      <w:r w:rsidR="00884645">
        <w:rPr>
          <w:rFonts w:ascii="Times New Roman" w:hAnsi="Times New Roman"/>
        </w:rPr>
        <w:tab/>
      </w:r>
      <w:r w:rsidR="000254E8" w:rsidRPr="006D29B8">
        <w:rPr>
          <w:rFonts w:ascii="Times New Roman" w:hAnsi="Times New Roman"/>
        </w:rPr>
        <w:t>Severability</w:t>
      </w:r>
    </w:p>
    <w:p w14:paraId="49F5EB89" w14:textId="77777777" w:rsidR="000254E8" w:rsidRPr="006D29B8" w:rsidRDefault="000254E8" w:rsidP="00511D0E">
      <w:pPr>
        <w:spacing w:after="0" w:line="240" w:lineRule="auto"/>
        <w:rPr>
          <w:rFonts w:ascii="Times New Roman" w:hAnsi="Times New Roman"/>
          <w:b/>
          <w:u w:val="single"/>
        </w:rPr>
      </w:pPr>
    </w:p>
    <w:p w14:paraId="7A59BAC3" w14:textId="77777777" w:rsidR="0063792F" w:rsidRPr="00DD04BC"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F94560" w:rsidRPr="001349C0">
        <w:rPr>
          <w:rFonts w:ascii="Times New Roman" w:hAnsi="Times New Roman"/>
          <w:u w:val="single"/>
        </w:rPr>
        <w:t>.01:</w:t>
      </w:r>
      <w:r w:rsidR="00DD04BC" w:rsidRPr="001349C0">
        <w:rPr>
          <w:rFonts w:ascii="Times New Roman" w:hAnsi="Times New Roman"/>
          <w:u w:val="single"/>
        </w:rPr>
        <w:tab/>
      </w:r>
      <w:r w:rsidR="0063792F" w:rsidRPr="00DD04BC">
        <w:rPr>
          <w:rFonts w:ascii="Times New Roman" w:hAnsi="Times New Roman"/>
          <w:u w:val="single"/>
        </w:rPr>
        <w:t>General Provisions</w:t>
      </w:r>
    </w:p>
    <w:p w14:paraId="5F5EBC6E" w14:textId="77777777" w:rsidR="00DD04BC" w:rsidRPr="006D29B8" w:rsidRDefault="00DD04BC" w:rsidP="00511D0E">
      <w:pPr>
        <w:spacing w:after="0" w:line="240" w:lineRule="auto"/>
        <w:rPr>
          <w:rFonts w:ascii="Times New Roman" w:hAnsi="Times New Roman"/>
          <w:u w:val="single"/>
        </w:rPr>
      </w:pPr>
    </w:p>
    <w:p w14:paraId="506FAFE3" w14:textId="77777777" w:rsidR="002208B7" w:rsidRPr="006D29B8" w:rsidRDefault="00D85EB2" w:rsidP="001349C0">
      <w:pPr>
        <w:pStyle w:val="ListParagraph"/>
        <w:spacing w:after="0" w:line="240" w:lineRule="auto"/>
        <w:rPr>
          <w:rFonts w:ascii="Times New Roman" w:hAnsi="Times New Roman"/>
        </w:rPr>
      </w:pPr>
      <w:r w:rsidRPr="001349C0">
        <w:rPr>
          <w:rFonts w:ascii="Times New Roman" w:hAnsi="Times New Roman"/>
        </w:rPr>
        <w:t xml:space="preserve">(1) </w:t>
      </w:r>
      <w:r w:rsidR="00700A60">
        <w:rPr>
          <w:rFonts w:ascii="Times New Roman" w:hAnsi="Times New Roman"/>
          <w:u w:val="single"/>
        </w:rPr>
        <w:t>Scope and Purpose</w:t>
      </w:r>
      <w:r w:rsidR="0063792F" w:rsidRPr="009E1560">
        <w:rPr>
          <w:rFonts w:ascii="Times New Roman" w:hAnsi="Times New Roman"/>
        </w:rPr>
        <w:t>.</w:t>
      </w:r>
      <w:r w:rsidR="009752B5" w:rsidRPr="006D29B8">
        <w:rPr>
          <w:rFonts w:ascii="Times New Roman" w:hAnsi="Times New Roman"/>
        </w:rPr>
        <w:t xml:space="preserve"> </w:t>
      </w:r>
      <w:r w:rsidR="002208B7" w:rsidRPr="006D29B8">
        <w:rPr>
          <w:rFonts w:ascii="Times New Roman" w:hAnsi="Times New Roman"/>
        </w:rPr>
        <w:t>957 CMR 6</w:t>
      </w:r>
      <w:r w:rsidR="00F6100D">
        <w:rPr>
          <w:rFonts w:ascii="Times New Roman" w:hAnsi="Times New Roman"/>
        </w:rPr>
        <w:t>.00</w:t>
      </w:r>
      <w:r w:rsidR="002208B7" w:rsidRPr="006D29B8">
        <w:rPr>
          <w:rFonts w:ascii="Times New Roman" w:hAnsi="Times New Roman"/>
        </w:rPr>
        <w:t xml:space="preserve"> </w:t>
      </w:r>
      <w:r w:rsidR="00087FAB">
        <w:rPr>
          <w:rFonts w:ascii="Times New Roman" w:hAnsi="Times New Roman"/>
        </w:rPr>
        <w:t xml:space="preserve">governs </w:t>
      </w:r>
      <w:r w:rsidR="00DD04BC">
        <w:rPr>
          <w:rFonts w:ascii="Times New Roman" w:hAnsi="Times New Roman"/>
        </w:rPr>
        <w:t xml:space="preserve">the filing requirements for </w:t>
      </w:r>
      <w:r w:rsidR="002208B7" w:rsidRPr="006D29B8">
        <w:rPr>
          <w:rFonts w:ascii="Times New Roman" w:hAnsi="Times New Roman"/>
        </w:rPr>
        <w:t xml:space="preserve">certain Providers </w:t>
      </w:r>
      <w:r w:rsidR="00DD04BC">
        <w:rPr>
          <w:rFonts w:ascii="Times New Roman" w:hAnsi="Times New Roman"/>
        </w:rPr>
        <w:t xml:space="preserve">to </w:t>
      </w:r>
      <w:r w:rsidR="002208B7" w:rsidRPr="006D29B8">
        <w:rPr>
          <w:rFonts w:ascii="Times New Roman" w:hAnsi="Times New Roman"/>
        </w:rPr>
        <w:t>report their costs and other data to the Center for Health Information and Analysis</w:t>
      </w:r>
      <w:r w:rsidR="00F35DD6" w:rsidRPr="006D29B8">
        <w:rPr>
          <w:rFonts w:ascii="Times New Roman" w:hAnsi="Times New Roman"/>
        </w:rPr>
        <w:t>.</w:t>
      </w:r>
    </w:p>
    <w:p w14:paraId="67BB6ED4" w14:textId="77777777" w:rsidR="00DD04BC" w:rsidRPr="00DD04BC" w:rsidRDefault="00DD04BC" w:rsidP="00DD04BC">
      <w:pPr>
        <w:pStyle w:val="ListParagraph"/>
        <w:spacing w:after="0" w:line="240" w:lineRule="auto"/>
        <w:rPr>
          <w:b/>
        </w:rPr>
      </w:pPr>
    </w:p>
    <w:p w14:paraId="1C97B347" w14:textId="77777777" w:rsidR="00F94560" w:rsidRPr="00D85EB2" w:rsidRDefault="00D85EB2" w:rsidP="001349C0">
      <w:pPr>
        <w:spacing w:after="0" w:line="240" w:lineRule="auto"/>
        <w:ind w:left="720"/>
        <w:rPr>
          <w:b/>
        </w:rPr>
      </w:pPr>
      <w:r w:rsidRPr="001349C0">
        <w:rPr>
          <w:rFonts w:ascii="Times New Roman" w:hAnsi="Times New Roman"/>
        </w:rPr>
        <w:t>(2)</w:t>
      </w:r>
      <w:r w:rsidRPr="009E1560">
        <w:rPr>
          <w:rFonts w:ascii="Times New Roman" w:hAnsi="Times New Roman"/>
        </w:rPr>
        <w:t xml:space="preserve"> </w:t>
      </w:r>
      <w:r w:rsidR="00BF0846" w:rsidRPr="00476BF3">
        <w:rPr>
          <w:rFonts w:ascii="Times New Roman" w:hAnsi="Times New Roman"/>
          <w:u w:val="single"/>
        </w:rPr>
        <w:t>Interpretation of Regulatory References</w:t>
      </w:r>
      <w:r w:rsidR="00975228" w:rsidRPr="009E1560">
        <w:rPr>
          <w:rFonts w:ascii="Times New Roman" w:hAnsi="Times New Roman"/>
        </w:rPr>
        <w:t>.</w:t>
      </w:r>
      <w:r w:rsidR="00BF0846" w:rsidRPr="00476BF3">
        <w:rPr>
          <w:rFonts w:ascii="Times New Roman" w:hAnsi="Times New Roman"/>
        </w:rPr>
        <w:t xml:space="preserve"> Any references</w:t>
      </w:r>
      <w:r w:rsidR="00954746" w:rsidRPr="00476BF3">
        <w:rPr>
          <w:rFonts w:ascii="Times New Roman" w:hAnsi="Times New Roman"/>
        </w:rPr>
        <w:t xml:space="preserve"> to</w:t>
      </w:r>
      <w:r w:rsidR="00BF0846" w:rsidRPr="00476BF3">
        <w:rPr>
          <w:rFonts w:ascii="Times New Roman" w:hAnsi="Times New Roman"/>
        </w:rPr>
        <w:t xml:space="preserve"> 114</w:t>
      </w:r>
      <w:r w:rsidR="001C2CD4">
        <w:rPr>
          <w:rFonts w:ascii="Times New Roman" w:hAnsi="Times New Roman"/>
        </w:rPr>
        <w:t xml:space="preserve"> CMR: Division of Health Care Finance and Policy</w:t>
      </w:r>
      <w:r w:rsidR="00BF0846" w:rsidRPr="00476BF3">
        <w:rPr>
          <w:rFonts w:ascii="Times New Roman" w:hAnsi="Times New Roman"/>
        </w:rPr>
        <w:t xml:space="preserve"> shall</w:t>
      </w:r>
      <w:r w:rsidR="005C6378" w:rsidRPr="00476BF3">
        <w:rPr>
          <w:rFonts w:ascii="Times New Roman" w:hAnsi="Times New Roman"/>
        </w:rPr>
        <w:t>,</w:t>
      </w:r>
      <w:r w:rsidR="00BF0846" w:rsidRPr="00476BF3">
        <w:rPr>
          <w:rFonts w:ascii="Times New Roman" w:hAnsi="Times New Roman"/>
        </w:rPr>
        <w:t xml:space="preserve"> </w:t>
      </w:r>
      <w:r w:rsidR="00347FB5" w:rsidRPr="00476BF3">
        <w:rPr>
          <w:rFonts w:ascii="Times New Roman" w:hAnsi="Times New Roman"/>
        </w:rPr>
        <w:t>if necessary</w:t>
      </w:r>
      <w:r w:rsidR="005C6378" w:rsidRPr="00476BF3">
        <w:rPr>
          <w:rFonts w:ascii="Times New Roman" w:hAnsi="Times New Roman"/>
        </w:rPr>
        <w:t>,</w:t>
      </w:r>
      <w:r w:rsidR="00347FB5" w:rsidRPr="00476BF3">
        <w:rPr>
          <w:rFonts w:ascii="Times New Roman" w:hAnsi="Times New Roman"/>
        </w:rPr>
        <w:t xml:space="preserve"> </w:t>
      </w:r>
      <w:r w:rsidR="00BF0846" w:rsidRPr="00476BF3">
        <w:rPr>
          <w:rFonts w:ascii="Times New Roman" w:hAnsi="Times New Roman"/>
        </w:rPr>
        <w:t xml:space="preserve">be </w:t>
      </w:r>
      <w:r w:rsidR="00347FB5" w:rsidRPr="00476BF3">
        <w:rPr>
          <w:rFonts w:ascii="Times New Roman" w:hAnsi="Times New Roman"/>
        </w:rPr>
        <w:t xml:space="preserve">construed as referring to analogous regulations issued by EOHHS under the authority of M.G.L. c. </w:t>
      </w:r>
      <w:r w:rsidR="00A11862">
        <w:rPr>
          <w:rFonts w:ascii="Times New Roman" w:hAnsi="Times New Roman"/>
        </w:rPr>
        <w:t>1</w:t>
      </w:r>
      <w:r w:rsidR="00347FB5" w:rsidRPr="00476BF3">
        <w:rPr>
          <w:rFonts w:ascii="Times New Roman" w:hAnsi="Times New Roman"/>
        </w:rPr>
        <w:t>18E and appearing in 101</w:t>
      </w:r>
      <w:r w:rsidR="001C2CD4">
        <w:rPr>
          <w:rFonts w:ascii="Times New Roman" w:hAnsi="Times New Roman"/>
        </w:rPr>
        <w:t xml:space="preserve"> CMR: Executive Office of Health and Human Services</w:t>
      </w:r>
      <w:r w:rsidR="00DE5B13">
        <w:rPr>
          <w:rFonts w:ascii="Times New Roman" w:hAnsi="Times New Roman"/>
        </w:rPr>
        <w:t>.</w:t>
      </w:r>
    </w:p>
    <w:p w14:paraId="02C572BA" w14:textId="77777777" w:rsidR="00A251FD" w:rsidRPr="006D29B8" w:rsidRDefault="00A251FD" w:rsidP="00511D0E">
      <w:pPr>
        <w:spacing w:after="0" w:line="240" w:lineRule="auto"/>
        <w:rPr>
          <w:rFonts w:ascii="Times New Roman" w:hAnsi="Times New Roman"/>
          <w:b/>
          <w:u w:val="single"/>
        </w:rPr>
      </w:pPr>
    </w:p>
    <w:p w14:paraId="6BCF0B6E" w14:textId="77777777" w:rsidR="000766F8" w:rsidRPr="009425AF"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F94560" w:rsidRPr="001349C0">
        <w:rPr>
          <w:rFonts w:ascii="Times New Roman" w:hAnsi="Times New Roman"/>
          <w:u w:val="single"/>
        </w:rPr>
        <w:t>.02:</w:t>
      </w:r>
      <w:r w:rsidR="00DD04BC" w:rsidRPr="001349C0">
        <w:rPr>
          <w:rFonts w:ascii="Times New Roman" w:hAnsi="Times New Roman"/>
          <w:u w:val="single"/>
        </w:rPr>
        <w:tab/>
      </w:r>
      <w:r w:rsidR="008D6801" w:rsidRPr="00DD04BC">
        <w:rPr>
          <w:rFonts w:ascii="Times New Roman" w:hAnsi="Times New Roman"/>
          <w:u w:val="single"/>
        </w:rPr>
        <w:t>Definitio</w:t>
      </w:r>
      <w:r w:rsidR="00DF2466" w:rsidRPr="00603551">
        <w:rPr>
          <w:rFonts w:ascii="Times New Roman" w:hAnsi="Times New Roman"/>
          <w:u w:val="single"/>
        </w:rPr>
        <w:t>n</w:t>
      </w:r>
      <w:r w:rsidR="00D73681" w:rsidRPr="00523F9E">
        <w:rPr>
          <w:rFonts w:ascii="Times New Roman" w:hAnsi="Times New Roman"/>
          <w:u w:val="single"/>
        </w:rPr>
        <w:t>s</w:t>
      </w:r>
    </w:p>
    <w:p w14:paraId="00F66E35" w14:textId="77777777" w:rsidR="003B4CF6" w:rsidRDefault="003B4CF6" w:rsidP="00511D0E">
      <w:pPr>
        <w:spacing w:after="0" w:line="240" w:lineRule="auto"/>
        <w:rPr>
          <w:rFonts w:ascii="Times New Roman" w:hAnsi="Times New Roman"/>
          <w:u w:val="single"/>
        </w:rPr>
      </w:pPr>
    </w:p>
    <w:p w14:paraId="08EE9962" w14:textId="77777777" w:rsidR="003B4CF6" w:rsidRPr="00DD04BC" w:rsidRDefault="00BA4846" w:rsidP="00BF284A">
      <w:pPr>
        <w:spacing w:after="0" w:line="240" w:lineRule="auto"/>
        <w:ind w:left="720" w:firstLine="720"/>
        <w:rPr>
          <w:rFonts w:ascii="Times New Roman" w:eastAsia="Times New Roman" w:hAnsi="Times New Roman"/>
        </w:rPr>
      </w:pPr>
      <w:r>
        <w:rPr>
          <w:rFonts w:ascii="Times New Roman" w:eastAsia="Times New Roman" w:hAnsi="Times New Roman"/>
        </w:rPr>
        <w:t>All defined terms in 957 CMR 6</w:t>
      </w:r>
      <w:r w:rsidR="003B4CF6" w:rsidRPr="003B4CF6">
        <w:rPr>
          <w:rFonts w:ascii="Times New Roman" w:eastAsia="Times New Roman" w:hAnsi="Times New Roman"/>
        </w:rPr>
        <w:t>.00 are ca</w:t>
      </w:r>
      <w:r>
        <w:rPr>
          <w:rFonts w:ascii="Times New Roman" w:eastAsia="Times New Roman" w:hAnsi="Times New Roman"/>
        </w:rPr>
        <w:t>pitalized.  As used in 957 CMR 6</w:t>
      </w:r>
      <w:r w:rsidR="003B4CF6" w:rsidRPr="003B4CF6">
        <w:rPr>
          <w:rFonts w:ascii="Times New Roman" w:eastAsia="Times New Roman" w:hAnsi="Times New Roman"/>
        </w:rPr>
        <w:t>.00, unless the context otherwise requires, the following words shall have the following meanings:</w:t>
      </w:r>
    </w:p>
    <w:p w14:paraId="447F0BEF" w14:textId="77777777" w:rsidR="003B4CF6" w:rsidRPr="006D29B8" w:rsidRDefault="003B4CF6" w:rsidP="00EA107A">
      <w:pPr>
        <w:spacing w:after="0" w:line="240" w:lineRule="auto"/>
        <w:ind w:left="720"/>
        <w:rPr>
          <w:rFonts w:ascii="Times New Roman" w:hAnsi="Times New Roman"/>
          <w:u w:val="single"/>
        </w:rPr>
      </w:pPr>
    </w:p>
    <w:p w14:paraId="58F9B22B" w14:textId="77777777" w:rsidR="00D52236" w:rsidRDefault="00D52236" w:rsidP="00EA107A">
      <w:pPr>
        <w:tabs>
          <w:tab w:val="left" w:pos="-720"/>
          <w:tab w:val="left" w:pos="0"/>
        </w:tabs>
        <w:suppressAutoHyphens/>
        <w:spacing w:after="0" w:line="240" w:lineRule="auto"/>
        <w:ind w:left="720"/>
        <w:rPr>
          <w:rFonts w:ascii="Times New Roman" w:hAnsi="Times New Roman"/>
        </w:rPr>
      </w:pPr>
      <w:r w:rsidRPr="005375B6">
        <w:rPr>
          <w:rFonts w:ascii="Times New Roman" w:hAnsi="Times New Roman"/>
          <w:u w:val="single"/>
        </w:rPr>
        <w:t>ADH Provider</w:t>
      </w:r>
      <w:r w:rsidRPr="005375B6">
        <w:rPr>
          <w:rFonts w:ascii="Times New Roman" w:hAnsi="Times New Roman"/>
        </w:rPr>
        <w:t xml:space="preserve">.  Any person, partnership, corporation, or other entity that is authorized in the Commonwealth of Massachusetts to engage in the business of furnishing Adult Day Health Services to the public </w:t>
      </w:r>
      <w:proofErr w:type="gramStart"/>
      <w:r w:rsidRPr="005375B6">
        <w:rPr>
          <w:rFonts w:ascii="Times New Roman" w:hAnsi="Times New Roman"/>
        </w:rPr>
        <w:t>and also</w:t>
      </w:r>
      <w:proofErr w:type="gramEnd"/>
      <w:r w:rsidRPr="005375B6">
        <w:rPr>
          <w:rFonts w:ascii="Times New Roman" w:hAnsi="Times New Roman"/>
        </w:rPr>
        <w:t xml:space="preserve"> meets such conditions of participation as may be adopted by a governmental unit.</w:t>
      </w:r>
    </w:p>
    <w:p w14:paraId="7E34F1C9" w14:textId="77777777" w:rsidR="00AB1849" w:rsidRPr="005375B6" w:rsidRDefault="00AB1849" w:rsidP="00EA107A">
      <w:pPr>
        <w:tabs>
          <w:tab w:val="left" w:pos="-720"/>
          <w:tab w:val="left" w:pos="0"/>
        </w:tabs>
        <w:suppressAutoHyphens/>
        <w:spacing w:after="0" w:line="240" w:lineRule="auto"/>
        <w:ind w:left="720"/>
        <w:rPr>
          <w:rFonts w:ascii="Times New Roman" w:hAnsi="Times New Roman"/>
          <w:u w:val="single"/>
        </w:rPr>
      </w:pPr>
    </w:p>
    <w:p w14:paraId="4E6F2A3C" w14:textId="3E935728" w:rsidR="007315C1" w:rsidRPr="00BB3179" w:rsidRDefault="007315C1" w:rsidP="00EA107A">
      <w:pPr>
        <w:tabs>
          <w:tab w:val="left" w:pos="-720"/>
          <w:tab w:val="left" w:pos="0"/>
        </w:tabs>
        <w:suppressAutoHyphens/>
        <w:spacing w:after="0" w:line="240" w:lineRule="auto"/>
        <w:ind w:left="720"/>
        <w:rPr>
          <w:rFonts w:ascii="Times New Roman" w:hAnsi="Times New Roman"/>
        </w:rPr>
      </w:pPr>
      <w:r>
        <w:rPr>
          <w:rFonts w:ascii="Times New Roman" w:hAnsi="Times New Roman"/>
          <w:u w:val="single"/>
        </w:rPr>
        <w:lastRenderedPageBreak/>
        <w:t xml:space="preserve">Adjudicatory </w:t>
      </w:r>
      <w:r w:rsidR="00484CC1">
        <w:rPr>
          <w:rFonts w:ascii="Times New Roman" w:hAnsi="Times New Roman"/>
          <w:u w:val="single"/>
        </w:rPr>
        <w:t>P</w:t>
      </w:r>
      <w:r>
        <w:rPr>
          <w:rFonts w:ascii="Times New Roman" w:hAnsi="Times New Roman"/>
          <w:u w:val="single"/>
        </w:rPr>
        <w:t>roceeding</w:t>
      </w:r>
      <w:r w:rsidRPr="00BB3179">
        <w:rPr>
          <w:rFonts w:ascii="Times New Roman" w:hAnsi="Times New Roman"/>
        </w:rPr>
        <w:t xml:space="preserve">. </w:t>
      </w:r>
      <w:r w:rsidR="00BC6A38" w:rsidRPr="00BB3179">
        <w:rPr>
          <w:rFonts w:ascii="Times New Roman" w:hAnsi="Times New Roman"/>
        </w:rPr>
        <w:t>A proceeding before an agency in which the legal rights, duties or privileges of specifically named persons or entities are required by constitutional right or by any provision of the General Laws to be determined after an opportunity for an agency hearing.</w:t>
      </w:r>
    </w:p>
    <w:p w14:paraId="16AB58FE" w14:textId="77777777" w:rsidR="007315C1" w:rsidRDefault="007315C1" w:rsidP="00EA107A">
      <w:pPr>
        <w:tabs>
          <w:tab w:val="left" w:pos="-720"/>
          <w:tab w:val="left" w:pos="0"/>
        </w:tabs>
        <w:suppressAutoHyphens/>
        <w:spacing w:after="0" w:line="240" w:lineRule="auto"/>
        <w:ind w:left="720"/>
        <w:rPr>
          <w:rFonts w:ascii="Times New Roman" w:hAnsi="Times New Roman"/>
          <w:u w:val="single"/>
        </w:rPr>
      </w:pPr>
    </w:p>
    <w:p w14:paraId="502CA7E0" w14:textId="1DF9E3F8" w:rsidR="00D52236" w:rsidRDefault="00D52236" w:rsidP="00EA107A">
      <w:pPr>
        <w:tabs>
          <w:tab w:val="left" w:pos="-720"/>
          <w:tab w:val="left" w:pos="0"/>
        </w:tabs>
        <w:suppressAutoHyphens/>
        <w:spacing w:after="0" w:line="240" w:lineRule="auto"/>
        <w:ind w:left="720"/>
        <w:rPr>
          <w:rFonts w:ascii="Times New Roman" w:hAnsi="Times New Roman"/>
        </w:rPr>
      </w:pPr>
      <w:r w:rsidRPr="005375B6">
        <w:rPr>
          <w:rFonts w:ascii="Times New Roman" w:hAnsi="Times New Roman"/>
          <w:u w:val="single"/>
        </w:rPr>
        <w:t>Adult</w:t>
      </w:r>
      <w:r w:rsidRPr="00437918">
        <w:rPr>
          <w:rFonts w:ascii="Times New Roman" w:hAnsi="Times New Roman"/>
        </w:rPr>
        <w:t>.</w:t>
      </w:r>
      <w:r w:rsidRPr="005375B6">
        <w:rPr>
          <w:rFonts w:ascii="Times New Roman" w:hAnsi="Times New Roman"/>
        </w:rPr>
        <w:t xml:space="preserve">  Any person 18 </w:t>
      </w:r>
      <w:r w:rsidR="00AB1849">
        <w:rPr>
          <w:rFonts w:ascii="Times New Roman" w:hAnsi="Times New Roman"/>
        </w:rPr>
        <w:t xml:space="preserve">years of age </w:t>
      </w:r>
      <w:r w:rsidRPr="005375B6">
        <w:rPr>
          <w:rFonts w:ascii="Times New Roman" w:hAnsi="Times New Roman"/>
        </w:rPr>
        <w:t>or over.</w:t>
      </w:r>
    </w:p>
    <w:p w14:paraId="5C311FF4" w14:textId="77777777" w:rsidR="00523F9E" w:rsidRPr="009425AF" w:rsidRDefault="00523F9E" w:rsidP="00EA107A">
      <w:pPr>
        <w:tabs>
          <w:tab w:val="left" w:pos="-720"/>
          <w:tab w:val="left" w:pos="0"/>
        </w:tabs>
        <w:suppressAutoHyphens/>
        <w:spacing w:after="0" w:line="240" w:lineRule="auto"/>
        <w:ind w:left="720"/>
        <w:rPr>
          <w:rFonts w:ascii="Times New Roman" w:hAnsi="Times New Roman"/>
          <w:u w:val="single"/>
        </w:rPr>
      </w:pPr>
    </w:p>
    <w:p w14:paraId="63A3BCD7" w14:textId="77777777" w:rsidR="00D52236" w:rsidRDefault="00D52236" w:rsidP="00EA107A">
      <w:pPr>
        <w:tabs>
          <w:tab w:val="left" w:pos="-720"/>
          <w:tab w:val="left" w:pos="0"/>
        </w:tabs>
        <w:suppressAutoHyphens/>
        <w:spacing w:after="0" w:line="240" w:lineRule="auto"/>
        <w:ind w:left="720"/>
        <w:rPr>
          <w:rFonts w:ascii="Times New Roman" w:hAnsi="Times New Roman"/>
        </w:rPr>
      </w:pPr>
      <w:r w:rsidRPr="009425AF">
        <w:rPr>
          <w:rFonts w:ascii="Times New Roman" w:hAnsi="Times New Roman"/>
          <w:u w:val="single"/>
        </w:rPr>
        <w:t>Adult Day Health Services</w:t>
      </w:r>
      <w:r w:rsidRPr="009425AF">
        <w:rPr>
          <w:rFonts w:ascii="Times New Roman" w:hAnsi="Times New Roman"/>
        </w:rPr>
        <w:t>.  Programs approved by the Office of Medicaid under 130 CMR 404.000</w:t>
      </w:r>
      <w:r w:rsidR="001C2CD4">
        <w:rPr>
          <w:rFonts w:ascii="Times New Roman" w:hAnsi="Times New Roman"/>
        </w:rPr>
        <w:t>: Adult Day Health Services</w:t>
      </w:r>
      <w:r w:rsidRPr="009425AF">
        <w:rPr>
          <w:rFonts w:ascii="Times New Roman" w:hAnsi="Times New Roman"/>
        </w:rPr>
        <w:t xml:space="preserve"> and that provide for adult recipients an alternative to 24</w:t>
      </w:r>
      <w:r w:rsidR="00DE4859">
        <w:rPr>
          <w:rFonts w:ascii="Times New Roman" w:hAnsi="Times New Roman"/>
        </w:rPr>
        <w:t>-</w:t>
      </w:r>
      <w:r w:rsidRPr="009425AF">
        <w:rPr>
          <w:rFonts w:ascii="Times New Roman" w:hAnsi="Times New Roman"/>
        </w:rPr>
        <w:t>hour long-term institutional care through an organized program of health care and supervision, restorative services and socialization.</w:t>
      </w:r>
    </w:p>
    <w:p w14:paraId="1B905ED9" w14:textId="77777777" w:rsidR="009425AF" w:rsidRPr="009425AF" w:rsidRDefault="009425AF" w:rsidP="00EA107A">
      <w:pPr>
        <w:tabs>
          <w:tab w:val="left" w:pos="-720"/>
          <w:tab w:val="left" w:pos="0"/>
        </w:tabs>
        <w:suppressAutoHyphens/>
        <w:spacing w:after="0" w:line="240" w:lineRule="auto"/>
        <w:ind w:left="720"/>
        <w:rPr>
          <w:rFonts w:ascii="Times New Roman" w:hAnsi="Times New Roman"/>
        </w:rPr>
      </w:pPr>
    </w:p>
    <w:p w14:paraId="0C935D0A" w14:textId="77777777" w:rsidR="00780380" w:rsidRDefault="00780380" w:rsidP="00EA107A">
      <w:pPr>
        <w:tabs>
          <w:tab w:val="left" w:pos="-720"/>
          <w:tab w:val="left" w:pos="0"/>
        </w:tabs>
        <w:suppressAutoHyphens/>
        <w:spacing w:after="0" w:line="240" w:lineRule="auto"/>
        <w:ind w:left="720"/>
        <w:rPr>
          <w:rFonts w:ascii="Times New Roman" w:hAnsi="Times New Roman"/>
        </w:rPr>
      </w:pPr>
      <w:r w:rsidRPr="009425AF">
        <w:rPr>
          <w:rFonts w:ascii="Times New Roman" w:hAnsi="Times New Roman"/>
          <w:u w:val="single"/>
        </w:rPr>
        <w:t>Adult Foster Care</w:t>
      </w:r>
      <w:r w:rsidRPr="001349C0">
        <w:rPr>
          <w:rFonts w:ascii="Times New Roman" w:hAnsi="Times New Roman"/>
        </w:rPr>
        <w:t>.</w:t>
      </w:r>
      <w:r w:rsidRPr="00E72909">
        <w:rPr>
          <w:rFonts w:ascii="Times New Roman" w:hAnsi="Times New Roman"/>
        </w:rPr>
        <w:t xml:space="preserve"> </w:t>
      </w:r>
      <w:r w:rsidRPr="009425AF">
        <w:rPr>
          <w:rFonts w:ascii="Times New Roman" w:hAnsi="Times New Roman"/>
        </w:rPr>
        <w:t>Services as defined in 130 CMR 408.000</w:t>
      </w:r>
      <w:r w:rsidR="001C2CD4">
        <w:rPr>
          <w:rFonts w:ascii="Times New Roman" w:hAnsi="Times New Roman"/>
        </w:rPr>
        <w:t>: Adult Foster Care</w:t>
      </w:r>
      <w:r w:rsidRPr="009425AF">
        <w:rPr>
          <w:rFonts w:ascii="Times New Roman" w:hAnsi="Times New Roman"/>
        </w:rPr>
        <w:t xml:space="preserve"> that are ordered by a physician and delivered to a </w:t>
      </w:r>
      <w:r w:rsidR="00BB7D73">
        <w:rPr>
          <w:rFonts w:ascii="Times New Roman" w:hAnsi="Times New Roman"/>
        </w:rPr>
        <w:t>m</w:t>
      </w:r>
      <w:r w:rsidRPr="009425AF">
        <w:rPr>
          <w:rFonts w:ascii="Times New Roman" w:hAnsi="Times New Roman"/>
        </w:rPr>
        <w:t>ember in a qualified setting as described in 130 CMR 408.415</w:t>
      </w:r>
      <w:r w:rsidR="00606AE2">
        <w:rPr>
          <w:rFonts w:ascii="Times New Roman" w:hAnsi="Times New Roman"/>
        </w:rPr>
        <w:t>: Scope of Adult Foster Care Services</w:t>
      </w:r>
      <w:r w:rsidRPr="009425AF">
        <w:rPr>
          <w:rFonts w:ascii="Times New Roman" w:hAnsi="Times New Roman"/>
        </w:rPr>
        <w:t xml:space="preserve"> by a multidisciplinary team and qualified AFC caregiver, that includes assistance with activities of daily living, instrumental activities of daily living, other personal care as needed, nursing services and oversight, and AFC care management.</w:t>
      </w:r>
    </w:p>
    <w:p w14:paraId="0C64F093" w14:textId="77777777" w:rsidR="009425AF" w:rsidRPr="009425AF" w:rsidRDefault="009425AF" w:rsidP="00EA107A">
      <w:pPr>
        <w:tabs>
          <w:tab w:val="left" w:pos="-720"/>
          <w:tab w:val="left" w:pos="0"/>
        </w:tabs>
        <w:suppressAutoHyphens/>
        <w:spacing w:after="0" w:line="240" w:lineRule="auto"/>
        <w:ind w:left="720"/>
        <w:rPr>
          <w:rFonts w:ascii="Times New Roman" w:hAnsi="Times New Roman"/>
        </w:rPr>
      </w:pPr>
    </w:p>
    <w:p w14:paraId="176DE3C3" w14:textId="77777777" w:rsidR="00780380" w:rsidRDefault="00780380" w:rsidP="00EA107A">
      <w:pPr>
        <w:tabs>
          <w:tab w:val="left" w:pos="-720"/>
          <w:tab w:val="left" w:pos="0"/>
        </w:tabs>
        <w:suppressAutoHyphens/>
        <w:spacing w:after="0" w:line="240" w:lineRule="auto"/>
        <w:ind w:left="720"/>
        <w:rPr>
          <w:rFonts w:ascii="Times New Roman" w:hAnsi="Times New Roman"/>
        </w:rPr>
      </w:pPr>
      <w:r w:rsidRPr="009425AF">
        <w:rPr>
          <w:rFonts w:ascii="Times New Roman" w:hAnsi="Times New Roman"/>
          <w:u w:val="single"/>
        </w:rPr>
        <w:t>AFC Provider</w:t>
      </w:r>
      <w:r w:rsidRPr="001349C0">
        <w:rPr>
          <w:rFonts w:ascii="Times New Roman" w:hAnsi="Times New Roman"/>
        </w:rPr>
        <w:t>.</w:t>
      </w:r>
      <w:r w:rsidRPr="00E72909">
        <w:rPr>
          <w:rFonts w:ascii="Times New Roman" w:hAnsi="Times New Roman"/>
        </w:rPr>
        <w:t xml:space="preserve"> </w:t>
      </w:r>
      <w:r w:rsidRPr="009425AF">
        <w:rPr>
          <w:rFonts w:ascii="Times New Roman" w:hAnsi="Times New Roman"/>
        </w:rPr>
        <w:t>An organization that meets the requirements of 130 CMR 408.000</w:t>
      </w:r>
      <w:r w:rsidR="00606AE2">
        <w:rPr>
          <w:rFonts w:ascii="Times New Roman" w:hAnsi="Times New Roman"/>
        </w:rPr>
        <w:t>: Adult Foster Care</w:t>
      </w:r>
      <w:r w:rsidRPr="009425AF">
        <w:rPr>
          <w:rFonts w:ascii="Times New Roman" w:hAnsi="Times New Roman"/>
        </w:rPr>
        <w:t xml:space="preserve"> and that contracts with MassHealth to provide Adult Foster Care to eligible MassHealth members.</w:t>
      </w:r>
    </w:p>
    <w:p w14:paraId="6DC777B2" w14:textId="77777777" w:rsidR="009425AF" w:rsidRPr="009425AF" w:rsidRDefault="009425AF" w:rsidP="00EA107A">
      <w:pPr>
        <w:tabs>
          <w:tab w:val="left" w:pos="-720"/>
          <w:tab w:val="left" w:pos="0"/>
        </w:tabs>
        <w:suppressAutoHyphens/>
        <w:spacing w:after="0" w:line="240" w:lineRule="auto"/>
        <w:ind w:left="720"/>
        <w:rPr>
          <w:rFonts w:ascii="Times New Roman" w:hAnsi="Times New Roman"/>
        </w:rPr>
      </w:pPr>
    </w:p>
    <w:p w14:paraId="1847C8EC" w14:textId="77777777" w:rsidR="00620331" w:rsidRDefault="00620331" w:rsidP="00EA107A">
      <w:pPr>
        <w:spacing w:after="0" w:line="240" w:lineRule="auto"/>
        <w:ind w:left="720"/>
        <w:rPr>
          <w:rFonts w:ascii="Times New Roman" w:hAnsi="Times New Roman"/>
        </w:rPr>
      </w:pPr>
      <w:r w:rsidRPr="009425AF">
        <w:rPr>
          <w:rFonts w:ascii="Times New Roman" w:hAnsi="Times New Roman"/>
          <w:u w:val="single"/>
        </w:rPr>
        <w:t>Building</w:t>
      </w:r>
      <w:r w:rsidRPr="009425AF">
        <w:rPr>
          <w:rFonts w:ascii="Times New Roman" w:hAnsi="Times New Roman"/>
        </w:rPr>
        <w:t xml:space="preserve">. The structure that houses Residents. Building costs include the direct cost of construction of the shell and expenditures for service Equipment and fixtures such as elevators, plumbing, and electrical fixtures that are made a permanent part of the structure. Building Costs also include the cost of bringing the </w:t>
      </w:r>
      <w:proofErr w:type="gramStart"/>
      <w:r w:rsidRPr="009425AF">
        <w:rPr>
          <w:rFonts w:ascii="Times New Roman" w:hAnsi="Times New Roman"/>
        </w:rPr>
        <w:t>Building</w:t>
      </w:r>
      <w:proofErr w:type="gramEnd"/>
      <w:r w:rsidRPr="009425AF">
        <w:rPr>
          <w:rFonts w:ascii="Times New Roman" w:hAnsi="Times New Roman"/>
        </w:rPr>
        <w:t xml:space="preserve"> to productive use, such as permits, engineering and architect’s fees, and certain legal fees. Building Costs include interest paid during construction but not Mortgage Acquisition Costs. When the fixed assets of a Facility are sold, the allowable book value of all Improvements will become part of the allowable basis of the </w:t>
      </w:r>
      <w:proofErr w:type="gramStart"/>
      <w:r w:rsidRPr="009425AF">
        <w:rPr>
          <w:rFonts w:ascii="Times New Roman" w:hAnsi="Times New Roman"/>
        </w:rPr>
        <w:t>Building</w:t>
      </w:r>
      <w:proofErr w:type="gramEnd"/>
      <w:r w:rsidRPr="009425AF">
        <w:rPr>
          <w:rFonts w:ascii="Times New Roman" w:hAnsi="Times New Roman"/>
        </w:rPr>
        <w:t xml:space="preserve"> for the buyer.</w:t>
      </w:r>
    </w:p>
    <w:p w14:paraId="14F3D6E2" w14:textId="77777777" w:rsidR="005375B6" w:rsidRPr="009425AF" w:rsidRDefault="005375B6" w:rsidP="00EA107A">
      <w:pPr>
        <w:spacing w:after="0" w:line="240" w:lineRule="auto"/>
        <w:ind w:left="720"/>
        <w:rPr>
          <w:rFonts w:ascii="Times New Roman" w:hAnsi="Times New Roman"/>
        </w:rPr>
      </w:pPr>
    </w:p>
    <w:p w14:paraId="69876B13" w14:textId="77777777" w:rsidR="0082645C" w:rsidRDefault="00715679" w:rsidP="00EA107A">
      <w:pPr>
        <w:spacing w:after="0" w:line="240" w:lineRule="auto"/>
        <w:ind w:left="720"/>
        <w:rPr>
          <w:rFonts w:ascii="Times New Roman" w:eastAsia="Times New Roman" w:hAnsi="Times New Roman"/>
        </w:rPr>
      </w:pPr>
      <w:r w:rsidRPr="009425AF">
        <w:rPr>
          <w:rFonts w:ascii="Times New Roman" w:hAnsi="Times New Roman"/>
          <w:u w:val="single"/>
        </w:rPr>
        <w:t>Center</w:t>
      </w:r>
      <w:r w:rsidRPr="001349C0">
        <w:rPr>
          <w:rFonts w:ascii="Times New Roman" w:hAnsi="Times New Roman"/>
        </w:rPr>
        <w:t xml:space="preserve">. </w:t>
      </w:r>
      <w:r w:rsidRPr="009425AF">
        <w:rPr>
          <w:rFonts w:ascii="Times New Roman" w:eastAsia="Times New Roman" w:hAnsi="Times New Roman"/>
        </w:rPr>
        <w:t>The Cen</w:t>
      </w:r>
      <w:r w:rsidR="00242CAE" w:rsidRPr="009425AF">
        <w:rPr>
          <w:rFonts w:ascii="Times New Roman" w:eastAsia="Times New Roman" w:hAnsi="Times New Roman"/>
        </w:rPr>
        <w:t xml:space="preserve">ter for Health Information and </w:t>
      </w:r>
      <w:r w:rsidRPr="009425AF">
        <w:rPr>
          <w:rFonts w:ascii="Times New Roman" w:eastAsia="Times New Roman" w:hAnsi="Times New Roman"/>
        </w:rPr>
        <w:t>Analysis established under M.G.L. c. 12C.</w:t>
      </w:r>
    </w:p>
    <w:p w14:paraId="0B23A2FA" w14:textId="77777777" w:rsidR="005375B6" w:rsidRPr="009425AF" w:rsidRDefault="005375B6" w:rsidP="00EA107A">
      <w:pPr>
        <w:spacing w:after="0" w:line="240" w:lineRule="auto"/>
        <w:ind w:left="720"/>
        <w:rPr>
          <w:rFonts w:ascii="Times New Roman" w:eastAsia="Times New Roman" w:hAnsi="Times New Roman"/>
        </w:rPr>
      </w:pPr>
    </w:p>
    <w:p w14:paraId="713019F3" w14:textId="77777777" w:rsidR="00954746" w:rsidRDefault="00954746" w:rsidP="00EA107A">
      <w:pPr>
        <w:spacing w:after="0" w:line="240" w:lineRule="auto"/>
        <w:ind w:left="720"/>
        <w:rPr>
          <w:rFonts w:ascii="Times New Roman" w:hAnsi="Times New Roman"/>
        </w:rPr>
      </w:pPr>
      <w:r w:rsidRPr="009425AF">
        <w:rPr>
          <w:rFonts w:ascii="Times New Roman" w:hAnsi="Times New Roman"/>
          <w:u w:val="single"/>
        </w:rPr>
        <w:t>Certified Financial Statement</w:t>
      </w:r>
      <w:r w:rsidRPr="00437918">
        <w:rPr>
          <w:rFonts w:ascii="Times New Roman" w:hAnsi="Times New Roman"/>
        </w:rPr>
        <w:t xml:space="preserve">. </w:t>
      </w:r>
      <w:r w:rsidRPr="009425AF">
        <w:rPr>
          <w:rFonts w:ascii="Times New Roman" w:hAnsi="Times New Roman"/>
        </w:rPr>
        <w:t>A certified financial statement is one that has been reviewed and approved by a certified, independent auditor.</w:t>
      </w:r>
    </w:p>
    <w:p w14:paraId="5D6063E8" w14:textId="77777777" w:rsidR="005375B6" w:rsidRPr="009425AF" w:rsidRDefault="005375B6" w:rsidP="00EA107A">
      <w:pPr>
        <w:spacing w:after="0" w:line="240" w:lineRule="auto"/>
        <w:ind w:left="720"/>
        <w:rPr>
          <w:rFonts w:ascii="Times New Roman" w:eastAsia="Times New Roman" w:hAnsi="Times New Roman"/>
        </w:rPr>
      </w:pPr>
    </w:p>
    <w:p w14:paraId="55E59305" w14:textId="77777777" w:rsidR="00620331" w:rsidRDefault="00620331" w:rsidP="00EA107A">
      <w:pPr>
        <w:spacing w:after="0" w:line="240" w:lineRule="auto"/>
        <w:ind w:left="720"/>
        <w:rPr>
          <w:rFonts w:ascii="Times New Roman" w:hAnsi="Times New Roman"/>
        </w:rPr>
      </w:pPr>
      <w:r w:rsidRPr="009425AF">
        <w:rPr>
          <w:rFonts w:ascii="Times New Roman" w:hAnsi="Times New Roman"/>
          <w:u w:val="single"/>
        </w:rPr>
        <w:t>Change of Ownership</w:t>
      </w:r>
      <w:r w:rsidRPr="009425AF">
        <w:rPr>
          <w:rFonts w:ascii="Times New Roman" w:hAnsi="Times New Roman"/>
        </w:rPr>
        <w:t xml:space="preserve">. A bona fide transfer, for reasonable consideration, of all the powers and indicia of ownership. A Change of Ownership may not occur between Related Parties and must be a sale of assets of the Facility rather than a method of financing. A change in the legal form of the Provider does not constitute a Change of Ownership unless the other criteria are met. </w:t>
      </w:r>
    </w:p>
    <w:p w14:paraId="63461B8E" w14:textId="77777777" w:rsidR="005375B6" w:rsidRPr="009425AF" w:rsidRDefault="005375B6" w:rsidP="00EA107A">
      <w:pPr>
        <w:spacing w:after="0" w:line="240" w:lineRule="auto"/>
        <w:ind w:left="720"/>
        <w:rPr>
          <w:rFonts w:ascii="Times New Roman" w:hAnsi="Times New Roman"/>
        </w:rPr>
      </w:pPr>
    </w:p>
    <w:p w14:paraId="139BF047" w14:textId="77777777" w:rsidR="00EA107A" w:rsidRPr="005375B6" w:rsidRDefault="00525257" w:rsidP="00EA107A">
      <w:pPr>
        <w:spacing w:after="0" w:line="240" w:lineRule="auto"/>
        <w:ind w:left="720"/>
        <w:rPr>
          <w:rFonts w:ascii="Times New Roman" w:hAnsi="Times New Roman"/>
        </w:rPr>
      </w:pPr>
      <w:r w:rsidRPr="009425AF">
        <w:rPr>
          <w:rFonts w:ascii="Times New Roman" w:hAnsi="Times New Roman"/>
          <w:u w:val="single"/>
        </w:rPr>
        <w:t>Community Health Center (CHC)</w:t>
      </w:r>
      <w:r w:rsidR="002324DB" w:rsidRPr="009425AF">
        <w:rPr>
          <w:rFonts w:ascii="Times New Roman" w:hAnsi="Times New Roman"/>
        </w:rPr>
        <w:t xml:space="preserve">. </w:t>
      </w:r>
      <w:r w:rsidRPr="009425AF">
        <w:rPr>
          <w:rFonts w:ascii="Times New Roman" w:hAnsi="Times New Roman"/>
        </w:rPr>
        <w:t xml:space="preserve">A clinic which provides comprehensive ambulatory </w:t>
      </w:r>
      <w:proofErr w:type="gramStart"/>
      <w:r w:rsidRPr="009425AF">
        <w:rPr>
          <w:rFonts w:ascii="Times New Roman" w:hAnsi="Times New Roman"/>
        </w:rPr>
        <w:t>services</w:t>
      </w:r>
      <w:proofErr w:type="gramEnd"/>
      <w:r w:rsidRPr="009425AF">
        <w:rPr>
          <w:rFonts w:ascii="Times New Roman" w:hAnsi="Times New Roman"/>
        </w:rPr>
        <w:t xml:space="preserve"> and which is not financially or physically an integral part of a hospital and </w:t>
      </w:r>
      <w:r w:rsidR="002324DB" w:rsidRPr="009425AF">
        <w:rPr>
          <w:rFonts w:ascii="Times New Roman" w:hAnsi="Times New Roman"/>
        </w:rPr>
        <w:t>which meets the conditions of participation that have been or may be adopted by a Governmental Unit purchasing community health center services. Minimally, a</w:t>
      </w:r>
      <w:r w:rsidR="008363D4" w:rsidRPr="009425AF">
        <w:rPr>
          <w:rFonts w:ascii="Times New Roman" w:hAnsi="Times New Roman"/>
        </w:rPr>
        <w:t xml:space="preserve"> </w:t>
      </w:r>
      <w:r w:rsidR="008363D4" w:rsidRPr="003B4CF6">
        <w:rPr>
          <w:rStyle w:val="CommentReference"/>
          <w:rFonts w:ascii="Times New Roman" w:hAnsi="Times New Roman"/>
          <w:sz w:val="22"/>
          <w:szCs w:val="22"/>
        </w:rPr>
        <w:t>C</w:t>
      </w:r>
      <w:r w:rsidR="002324DB" w:rsidRPr="005375B6">
        <w:rPr>
          <w:rFonts w:ascii="Times New Roman" w:hAnsi="Times New Roman"/>
        </w:rPr>
        <w:t xml:space="preserve">ommunity </w:t>
      </w:r>
      <w:r w:rsidR="008363D4" w:rsidRPr="005375B6">
        <w:rPr>
          <w:rFonts w:ascii="Times New Roman" w:hAnsi="Times New Roman"/>
        </w:rPr>
        <w:t>H</w:t>
      </w:r>
      <w:r w:rsidR="002324DB" w:rsidRPr="005375B6">
        <w:rPr>
          <w:rFonts w:ascii="Times New Roman" w:hAnsi="Times New Roman"/>
        </w:rPr>
        <w:t xml:space="preserve">ealth </w:t>
      </w:r>
      <w:r w:rsidR="008363D4" w:rsidRPr="005375B6">
        <w:rPr>
          <w:rFonts w:ascii="Times New Roman" w:hAnsi="Times New Roman"/>
        </w:rPr>
        <w:t>C</w:t>
      </w:r>
      <w:r w:rsidR="002324DB" w:rsidRPr="005375B6">
        <w:rPr>
          <w:rFonts w:ascii="Times New Roman" w:hAnsi="Times New Roman"/>
        </w:rPr>
        <w:t>enter must meet the following criteria:</w:t>
      </w:r>
    </w:p>
    <w:p w14:paraId="605D9787" w14:textId="77777777" w:rsidR="00606AE2" w:rsidRPr="00BF284A" w:rsidRDefault="00EA107A" w:rsidP="00BF284A">
      <w:pPr>
        <w:spacing w:after="0" w:line="240" w:lineRule="auto"/>
        <w:ind w:left="720" w:firstLine="720"/>
        <w:rPr>
          <w:rFonts w:ascii="Times New Roman" w:hAnsi="Times New Roman"/>
          <w:u w:val="single"/>
        </w:rPr>
      </w:pPr>
      <w:r w:rsidRPr="00BF284A">
        <w:rPr>
          <w:rFonts w:ascii="Times New Roman" w:hAnsi="Times New Roman"/>
        </w:rPr>
        <w:t>(a)</w:t>
      </w:r>
      <w:r w:rsidRPr="003674EC">
        <w:rPr>
          <w:rFonts w:ascii="Times New Roman" w:hAnsi="Times New Roman"/>
        </w:rPr>
        <w:t xml:space="preserve"> </w:t>
      </w:r>
      <w:r w:rsidR="000E641F" w:rsidRPr="003674EC">
        <w:rPr>
          <w:rFonts w:ascii="Times New Roman" w:hAnsi="Times New Roman"/>
        </w:rPr>
        <w:t xml:space="preserve"> </w:t>
      </w:r>
      <w:r w:rsidR="002324DB" w:rsidRPr="00494CDB">
        <w:rPr>
          <w:rFonts w:ascii="Times New Roman" w:hAnsi="Times New Roman"/>
          <w:u w:val="single"/>
        </w:rPr>
        <w:t>In State</w:t>
      </w:r>
      <w:r w:rsidR="002324DB" w:rsidRPr="00494CDB">
        <w:rPr>
          <w:rFonts w:ascii="Times New Roman" w:hAnsi="Times New Roman"/>
        </w:rPr>
        <w:t>:</w:t>
      </w:r>
      <w:r w:rsidR="002324DB" w:rsidRPr="00494CDB">
        <w:rPr>
          <w:rFonts w:ascii="Times New Roman" w:hAnsi="Times New Roman"/>
          <w:u w:val="single"/>
        </w:rPr>
        <w:t xml:space="preserve">  </w:t>
      </w:r>
    </w:p>
    <w:p w14:paraId="018AF7AE" w14:textId="77777777" w:rsidR="00606AE2" w:rsidRPr="00494CDB" w:rsidRDefault="00EA107A" w:rsidP="00BF284A">
      <w:pPr>
        <w:spacing w:after="0" w:line="240" w:lineRule="auto"/>
        <w:ind w:left="2160"/>
        <w:rPr>
          <w:rFonts w:ascii="Times New Roman" w:hAnsi="Times New Roman"/>
        </w:rPr>
      </w:pPr>
      <w:r>
        <w:rPr>
          <w:rFonts w:ascii="Times New Roman" w:hAnsi="Times New Roman"/>
        </w:rPr>
        <w:lastRenderedPageBreak/>
        <w:t>1.</w:t>
      </w:r>
      <w:r w:rsidR="00B02D35">
        <w:rPr>
          <w:rFonts w:ascii="Times New Roman" w:hAnsi="Times New Roman"/>
        </w:rPr>
        <w:t xml:space="preserve">  </w:t>
      </w:r>
      <w:r w:rsidR="002324DB" w:rsidRPr="00494CDB">
        <w:rPr>
          <w:rFonts w:ascii="Times New Roman" w:hAnsi="Times New Roman"/>
        </w:rPr>
        <w:t xml:space="preserve">Be licensed as a freestanding clinic by the Massachusetts Department of Public Health pursuant to M.G.L. c. 111, § 51, and </w:t>
      </w:r>
    </w:p>
    <w:p w14:paraId="4B4C7553" w14:textId="77777777" w:rsidR="00606AE2" w:rsidRDefault="00EA107A" w:rsidP="00BF284A">
      <w:pPr>
        <w:spacing w:after="0" w:line="240" w:lineRule="auto"/>
        <w:ind w:left="2160"/>
      </w:pPr>
      <w:r>
        <w:rPr>
          <w:rFonts w:ascii="Times New Roman" w:hAnsi="Times New Roman"/>
        </w:rPr>
        <w:t xml:space="preserve">2. </w:t>
      </w:r>
      <w:r w:rsidR="002324DB" w:rsidRPr="00494CDB">
        <w:rPr>
          <w:rFonts w:ascii="Times New Roman" w:hAnsi="Times New Roman"/>
        </w:rPr>
        <w:t>meet the qualifications for certification (or provisional certification) by and enter into a provider agreement with MassHealth pursuant to 130 CMR 405.000</w:t>
      </w:r>
      <w:r w:rsidR="00606AE2" w:rsidRPr="00494CDB">
        <w:rPr>
          <w:rFonts w:ascii="Times New Roman" w:hAnsi="Times New Roman"/>
        </w:rPr>
        <w:t>: Community Health Center Services</w:t>
      </w:r>
      <w:r w:rsidR="002324DB" w:rsidRPr="00494CDB">
        <w:rPr>
          <w:rFonts w:ascii="Times New Roman" w:hAnsi="Times New Roman"/>
        </w:rPr>
        <w:t xml:space="preserve">. </w:t>
      </w:r>
    </w:p>
    <w:p w14:paraId="4F3DC3F3" w14:textId="77777777" w:rsidR="002324DB" w:rsidRPr="00494CDB" w:rsidRDefault="000E641F" w:rsidP="00BF284A">
      <w:pPr>
        <w:spacing w:after="0" w:line="240" w:lineRule="auto"/>
        <w:ind w:left="1440"/>
        <w:rPr>
          <w:rFonts w:ascii="Times New Roman" w:hAnsi="Times New Roman"/>
        </w:rPr>
      </w:pPr>
      <w:r w:rsidRPr="00BF284A">
        <w:rPr>
          <w:rFonts w:ascii="Times New Roman" w:hAnsi="Times New Roman"/>
        </w:rPr>
        <w:t xml:space="preserve">(b)  </w:t>
      </w:r>
      <w:r w:rsidR="002324DB" w:rsidRPr="00494CDB">
        <w:rPr>
          <w:rFonts w:ascii="Times New Roman" w:hAnsi="Times New Roman"/>
          <w:u w:val="single"/>
        </w:rPr>
        <w:t>Out of State</w:t>
      </w:r>
      <w:r w:rsidR="002324DB" w:rsidRPr="00494CDB">
        <w:rPr>
          <w:rFonts w:ascii="Times New Roman" w:hAnsi="Times New Roman"/>
        </w:rPr>
        <w:t>:  Meet criteria for CHC Provider eligibility and enter into a provider agreement with MassHealth pursuant to 130 CMR 405.000</w:t>
      </w:r>
      <w:r w:rsidR="00606AE2" w:rsidRPr="00494CDB">
        <w:rPr>
          <w:rFonts w:ascii="Times New Roman" w:hAnsi="Times New Roman"/>
        </w:rPr>
        <w:t>: Community Health Center Services</w:t>
      </w:r>
      <w:r w:rsidR="002324DB" w:rsidRPr="00494CDB">
        <w:rPr>
          <w:rFonts w:ascii="Times New Roman" w:hAnsi="Times New Roman"/>
        </w:rPr>
        <w:t>.</w:t>
      </w:r>
    </w:p>
    <w:p w14:paraId="0F931B92" w14:textId="77777777" w:rsidR="005375B6" w:rsidRPr="005375B6" w:rsidRDefault="005375B6" w:rsidP="00EA107A">
      <w:pPr>
        <w:spacing w:after="0" w:line="240" w:lineRule="auto"/>
        <w:ind w:left="720"/>
        <w:rPr>
          <w:rFonts w:ascii="Times New Roman" w:hAnsi="Times New Roman"/>
        </w:rPr>
      </w:pPr>
    </w:p>
    <w:p w14:paraId="19955ECC" w14:textId="77777777" w:rsidR="000A3A6F" w:rsidRDefault="000A3A6F" w:rsidP="00EA107A">
      <w:pPr>
        <w:suppressAutoHyphens/>
        <w:spacing w:after="0" w:line="240" w:lineRule="auto"/>
        <w:ind w:left="720"/>
        <w:rPr>
          <w:rFonts w:ascii="Times New Roman" w:hAnsi="Times New Roman"/>
        </w:rPr>
      </w:pPr>
      <w:r w:rsidRPr="005375B6">
        <w:rPr>
          <w:rFonts w:ascii="Times New Roman" w:hAnsi="Times New Roman"/>
          <w:u w:val="single"/>
        </w:rPr>
        <w:t>Continuous Skilled Nursing Care</w:t>
      </w:r>
      <w:r w:rsidR="005375B6" w:rsidRPr="001349C0">
        <w:rPr>
          <w:rFonts w:ascii="Times New Roman" w:hAnsi="Times New Roman"/>
        </w:rPr>
        <w:t xml:space="preserve">. </w:t>
      </w:r>
      <w:r w:rsidR="00884645">
        <w:rPr>
          <w:rFonts w:ascii="Times New Roman" w:hAnsi="Times New Roman"/>
        </w:rPr>
        <w:t>T</w:t>
      </w:r>
      <w:r w:rsidRPr="005375B6">
        <w:rPr>
          <w:rFonts w:ascii="Times New Roman" w:hAnsi="Times New Roman"/>
        </w:rPr>
        <w:t>he provision of skilled nursing services for at least two consecutive hours in duration in the home by eligible providers.</w:t>
      </w:r>
    </w:p>
    <w:p w14:paraId="126278C7" w14:textId="77777777" w:rsidR="005375B6" w:rsidRPr="005375B6" w:rsidRDefault="005375B6" w:rsidP="00EA107A">
      <w:pPr>
        <w:suppressAutoHyphens/>
        <w:spacing w:after="0" w:line="240" w:lineRule="auto"/>
        <w:ind w:left="720"/>
        <w:rPr>
          <w:rFonts w:ascii="Times New Roman" w:hAnsi="Times New Roman"/>
        </w:rPr>
      </w:pPr>
    </w:p>
    <w:p w14:paraId="66C01467" w14:textId="77777777" w:rsidR="002324DB" w:rsidRDefault="002324DB" w:rsidP="00EA107A">
      <w:pPr>
        <w:spacing w:after="0" w:line="240" w:lineRule="auto"/>
        <w:ind w:left="720"/>
        <w:rPr>
          <w:rFonts w:ascii="Times New Roman" w:hAnsi="Times New Roman"/>
        </w:rPr>
      </w:pPr>
      <w:r w:rsidRPr="005375B6">
        <w:rPr>
          <w:rFonts w:ascii="Times New Roman" w:hAnsi="Times New Roman"/>
          <w:u w:val="single"/>
        </w:rPr>
        <w:t>Cost Report</w:t>
      </w:r>
      <w:r w:rsidRPr="005375B6">
        <w:rPr>
          <w:rFonts w:ascii="Times New Roman" w:hAnsi="Times New Roman"/>
        </w:rPr>
        <w:t xml:space="preserve">. The document </w:t>
      </w:r>
      <w:proofErr w:type="gramStart"/>
      <w:r w:rsidRPr="005375B6">
        <w:rPr>
          <w:rFonts w:ascii="Times New Roman" w:hAnsi="Times New Roman"/>
        </w:rPr>
        <w:t>used</w:t>
      </w:r>
      <w:proofErr w:type="gramEnd"/>
      <w:r w:rsidRPr="005375B6">
        <w:rPr>
          <w:rFonts w:ascii="Times New Roman" w:hAnsi="Times New Roman"/>
        </w:rPr>
        <w:t xml:space="preserve"> to report cost and other financial and statistical data in a format requested by and approved by the Center.</w:t>
      </w:r>
    </w:p>
    <w:p w14:paraId="71DB9067" w14:textId="77777777" w:rsidR="005375B6" w:rsidRPr="005375B6" w:rsidRDefault="005375B6" w:rsidP="00EA107A">
      <w:pPr>
        <w:spacing w:after="0" w:line="240" w:lineRule="auto"/>
        <w:ind w:left="720"/>
        <w:rPr>
          <w:rFonts w:ascii="Times New Roman" w:hAnsi="Times New Roman"/>
          <w:u w:val="single"/>
        </w:rPr>
      </w:pPr>
    </w:p>
    <w:p w14:paraId="0F3FA938" w14:textId="77777777" w:rsidR="00D452D8" w:rsidRDefault="00F62228" w:rsidP="00EA107A">
      <w:pPr>
        <w:spacing w:after="0" w:line="240" w:lineRule="auto"/>
        <w:ind w:left="720"/>
        <w:rPr>
          <w:rFonts w:ascii="Times New Roman" w:hAnsi="Times New Roman"/>
        </w:rPr>
      </w:pPr>
      <w:r w:rsidRPr="005375B6">
        <w:rPr>
          <w:rFonts w:ascii="Times New Roman" w:hAnsi="Times New Roman"/>
          <w:u w:val="single"/>
        </w:rPr>
        <w:t>Desk Audit</w:t>
      </w:r>
      <w:r w:rsidRPr="00975228">
        <w:rPr>
          <w:rFonts w:ascii="Times New Roman" w:hAnsi="Times New Roman"/>
        </w:rPr>
        <w:t>.</w:t>
      </w:r>
      <w:r w:rsidRPr="005375B6">
        <w:rPr>
          <w:rFonts w:ascii="Times New Roman" w:hAnsi="Times New Roman"/>
        </w:rPr>
        <w:t xml:space="preserve"> A comprehensive audit performed at the Center’s offices in which the auditor evaluates the accuracy of the information in the Cost Reports and supporting documentation in accordance with an audit program.</w:t>
      </w:r>
      <w:r w:rsidR="005C6378">
        <w:rPr>
          <w:rFonts w:ascii="Times New Roman" w:hAnsi="Times New Roman"/>
        </w:rPr>
        <w:t xml:space="preserve"> </w:t>
      </w:r>
    </w:p>
    <w:p w14:paraId="184B8F1B" w14:textId="77777777" w:rsidR="005375B6" w:rsidRPr="005375B6" w:rsidRDefault="005375B6" w:rsidP="00EA107A">
      <w:pPr>
        <w:spacing w:after="0" w:line="240" w:lineRule="auto"/>
        <w:ind w:left="720"/>
        <w:rPr>
          <w:rFonts w:ascii="Times New Roman" w:hAnsi="Times New Roman"/>
        </w:rPr>
      </w:pPr>
    </w:p>
    <w:p w14:paraId="25BDB668" w14:textId="77777777" w:rsidR="00B75409" w:rsidRDefault="000A3A6F" w:rsidP="00EA107A">
      <w:pPr>
        <w:spacing w:after="0" w:line="240" w:lineRule="auto"/>
        <w:ind w:left="720"/>
        <w:rPr>
          <w:rFonts w:ascii="Times New Roman" w:hAnsi="Times New Roman"/>
        </w:rPr>
      </w:pPr>
      <w:r w:rsidRPr="005375B6">
        <w:rPr>
          <w:rFonts w:ascii="Times New Roman" w:hAnsi="Times New Roman"/>
          <w:u w:val="single"/>
        </w:rPr>
        <w:t>Eligible Provider of Ambulance and Chair Car Services</w:t>
      </w:r>
      <w:r w:rsidRPr="005375B6">
        <w:rPr>
          <w:rFonts w:ascii="Times New Roman" w:hAnsi="Times New Roman"/>
        </w:rPr>
        <w:t xml:space="preserve">.  A person, partnership, corporation, Governmental Unit or other entity that provides authorized emergency ambulance, transfer ambulance, and/or chair car services and that also meets such conditions of participation </w:t>
      </w:r>
      <w:r w:rsidR="00E90CA8" w:rsidRPr="005375B6">
        <w:rPr>
          <w:rFonts w:ascii="Times New Roman" w:hAnsi="Times New Roman"/>
        </w:rPr>
        <w:t xml:space="preserve">that </w:t>
      </w:r>
      <w:r w:rsidRPr="005375B6">
        <w:rPr>
          <w:rFonts w:ascii="Times New Roman" w:hAnsi="Times New Roman"/>
        </w:rPr>
        <w:t>have been or may be adopted by a Governmental Unit purchasing ambulance services.</w:t>
      </w:r>
    </w:p>
    <w:p w14:paraId="7A0B8513" w14:textId="77777777" w:rsidR="005375B6" w:rsidRPr="005375B6" w:rsidRDefault="005375B6" w:rsidP="00EA107A">
      <w:pPr>
        <w:spacing w:after="0" w:line="240" w:lineRule="auto"/>
        <w:ind w:left="720"/>
        <w:rPr>
          <w:rFonts w:ascii="Times New Roman" w:hAnsi="Times New Roman"/>
        </w:rPr>
      </w:pPr>
    </w:p>
    <w:p w14:paraId="26FD2D2E" w14:textId="77777777" w:rsidR="00B75409" w:rsidRDefault="00B75409" w:rsidP="00EA107A">
      <w:pPr>
        <w:spacing w:after="0" w:line="240" w:lineRule="auto"/>
        <w:ind w:left="720"/>
        <w:rPr>
          <w:rFonts w:ascii="Times New Roman" w:hAnsi="Times New Roman"/>
          <w:spacing w:val="-3"/>
        </w:rPr>
      </w:pPr>
      <w:r w:rsidRPr="005375B6">
        <w:rPr>
          <w:rFonts w:ascii="Times New Roman" w:hAnsi="Times New Roman"/>
          <w:spacing w:val="-3"/>
          <w:u w:val="single"/>
        </w:rPr>
        <w:t>EOHHS</w:t>
      </w:r>
      <w:r w:rsidRPr="001349C0">
        <w:rPr>
          <w:rFonts w:ascii="Times New Roman" w:hAnsi="Times New Roman"/>
          <w:spacing w:val="-3"/>
        </w:rPr>
        <w:t>.</w:t>
      </w:r>
      <w:r w:rsidR="00823668" w:rsidRPr="001349C0">
        <w:rPr>
          <w:rFonts w:ascii="Times New Roman" w:hAnsi="Times New Roman"/>
          <w:spacing w:val="-3"/>
        </w:rPr>
        <w:t xml:space="preserve"> </w:t>
      </w:r>
      <w:r w:rsidR="00E90CA8" w:rsidRPr="005375B6">
        <w:rPr>
          <w:rFonts w:ascii="Times New Roman" w:hAnsi="Times New Roman"/>
          <w:spacing w:val="-3"/>
        </w:rPr>
        <w:t>T</w:t>
      </w:r>
      <w:r w:rsidRPr="005375B6">
        <w:rPr>
          <w:rFonts w:ascii="Times New Roman" w:hAnsi="Times New Roman"/>
          <w:spacing w:val="-3"/>
        </w:rPr>
        <w:t xml:space="preserve">he Executive Office of Health and Human Services </w:t>
      </w:r>
      <w:proofErr w:type="gramStart"/>
      <w:r w:rsidRPr="005375B6">
        <w:rPr>
          <w:rFonts w:ascii="Times New Roman" w:hAnsi="Times New Roman"/>
          <w:spacing w:val="-3"/>
        </w:rPr>
        <w:t>established</w:t>
      </w:r>
      <w:proofErr w:type="gramEnd"/>
      <w:r w:rsidRPr="005375B6">
        <w:rPr>
          <w:rFonts w:ascii="Times New Roman" w:hAnsi="Times New Roman"/>
          <w:spacing w:val="-3"/>
        </w:rPr>
        <w:t xml:space="preserve"> under M.G.L. c. 6A.</w:t>
      </w:r>
    </w:p>
    <w:p w14:paraId="59BAFA2D" w14:textId="77777777" w:rsidR="00D452D8" w:rsidRPr="005375B6" w:rsidRDefault="00D452D8" w:rsidP="00EA107A">
      <w:pPr>
        <w:spacing w:after="0" w:line="240" w:lineRule="auto"/>
        <w:ind w:left="720"/>
        <w:rPr>
          <w:rFonts w:ascii="Times New Roman" w:hAnsi="Times New Roman"/>
        </w:rPr>
      </w:pPr>
    </w:p>
    <w:p w14:paraId="751C8096"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Equipment</w:t>
      </w:r>
      <w:r w:rsidRPr="005375B6">
        <w:rPr>
          <w:rFonts w:ascii="Times New Roman" w:hAnsi="Times New Roman"/>
        </w:rPr>
        <w:t>. Tangible fixed assets, usually moveable, that are accessory or supplemental to such larger items as Buildings and structures.</w:t>
      </w:r>
    </w:p>
    <w:p w14:paraId="617DFE70" w14:textId="77777777" w:rsidR="005375B6" w:rsidRPr="005375B6" w:rsidRDefault="005375B6" w:rsidP="00EA107A">
      <w:pPr>
        <w:spacing w:after="0" w:line="240" w:lineRule="auto"/>
        <w:ind w:left="720"/>
        <w:rPr>
          <w:rFonts w:ascii="Times New Roman" w:hAnsi="Times New Roman"/>
        </w:rPr>
      </w:pPr>
    </w:p>
    <w:p w14:paraId="399709F2" w14:textId="77777777" w:rsidR="00DD2122" w:rsidRDefault="00DD2122" w:rsidP="00EA107A">
      <w:pPr>
        <w:spacing w:after="0" w:line="240" w:lineRule="auto"/>
        <w:ind w:left="720"/>
        <w:rPr>
          <w:rFonts w:ascii="Times New Roman" w:hAnsi="Times New Roman"/>
        </w:rPr>
      </w:pPr>
      <w:r w:rsidRPr="005375B6">
        <w:rPr>
          <w:rFonts w:ascii="Times New Roman" w:hAnsi="Times New Roman"/>
          <w:u w:val="single"/>
        </w:rPr>
        <w:t>Field Audit</w:t>
      </w:r>
      <w:r w:rsidRPr="005375B6">
        <w:rPr>
          <w:rFonts w:ascii="Times New Roman" w:hAnsi="Times New Roman"/>
        </w:rPr>
        <w:t>. An audit performed at the Provider’s office or site in which the auditor evaluates the accuracy of the information in the Cost Reports and claim for reimbursement by examining the books and records of the Provider by evaluating internal controls, observing the physical plant, and interviewing the Provider’s staff.</w:t>
      </w:r>
    </w:p>
    <w:p w14:paraId="72655B08" w14:textId="77777777" w:rsidR="005375B6" w:rsidRPr="005375B6" w:rsidRDefault="005375B6" w:rsidP="00EA107A">
      <w:pPr>
        <w:spacing w:after="0" w:line="240" w:lineRule="auto"/>
        <w:ind w:left="720"/>
        <w:rPr>
          <w:rFonts w:ascii="Times New Roman" w:hAnsi="Times New Roman"/>
        </w:rPr>
      </w:pPr>
    </w:p>
    <w:p w14:paraId="3562451B" w14:textId="77777777" w:rsidR="00B75409" w:rsidRDefault="00620331" w:rsidP="00EA107A">
      <w:pPr>
        <w:spacing w:after="0" w:line="240" w:lineRule="auto"/>
        <w:ind w:left="720"/>
        <w:rPr>
          <w:rFonts w:ascii="Times New Roman" w:hAnsi="Times New Roman"/>
        </w:rPr>
      </w:pPr>
      <w:r w:rsidRPr="005375B6">
        <w:rPr>
          <w:rFonts w:ascii="Times New Roman" w:hAnsi="Times New Roman"/>
          <w:u w:val="single"/>
        </w:rPr>
        <w:t>Fixed Costs</w:t>
      </w:r>
      <w:r w:rsidRPr="005375B6">
        <w:rPr>
          <w:rFonts w:ascii="Times New Roman" w:hAnsi="Times New Roman"/>
        </w:rPr>
        <w:t>. Indirect Resident care costs, independent of the level of occupancy, including interest associated with long</w:t>
      </w:r>
      <w:r w:rsidRPr="005375B6">
        <w:rPr>
          <w:rFonts w:ascii="Times New Roman" w:hAnsi="Times New Roman"/>
        </w:rPr>
        <w:noBreakHyphen/>
        <w:t>term debt; depreciation of Buildings; Building Improvements, Equipment and software; Equipment; insurance on Buildings and Equipment; real estate taxes; rent; the non</w:t>
      </w:r>
      <w:r w:rsidRPr="005375B6">
        <w:rPr>
          <w:rFonts w:ascii="Times New Roman" w:hAnsi="Times New Roman"/>
        </w:rPr>
        <w:noBreakHyphen/>
        <w:t xml:space="preserve">income related portion of the Massachusetts Corporate Excise Tax; personal property tax; and Equipment rental. </w:t>
      </w:r>
    </w:p>
    <w:p w14:paraId="1601F8C0" w14:textId="77777777" w:rsidR="005375B6" w:rsidRPr="005375B6" w:rsidRDefault="005375B6" w:rsidP="00EA107A">
      <w:pPr>
        <w:spacing w:after="0" w:line="240" w:lineRule="auto"/>
        <w:ind w:left="720"/>
        <w:rPr>
          <w:rFonts w:ascii="Times New Roman" w:hAnsi="Times New Roman"/>
        </w:rPr>
      </w:pPr>
    </w:p>
    <w:p w14:paraId="64B08C5A" w14:textId="77777777" w:rsidR="00B75409" w:rsidRPr="00D452D8" w:rsidRDefault="00B75409" w:rsidP="00EA107A">
      <w:pPr>
        <w:spacing w:after="0" w:line="240" w:lineRule="auto"/>
        <w:ind w:left="720"/>
        <w:rPr>
          <w:rFonts w:ascii="Times New Roman" w:hAnsi="Times New Roman"/>
          <w:spacing w:val="-3"/>
        </w:rPr>
      </w:pPr>
      <w:r w:rsidRPr="005375B6">
        <w:rPr>
          <w:rFonts w:ascii="Times New Roman" w:hAnsi="Times New Roman"/>
          <w:spacing w:val="-3"/>
          <w:u w:val="single"/>
        </w:rPr>
        <w:t>Fixed-Term Travel Employees</w:t>
      </w:r>
      <w:r w:rsidR="00E90CA8" w:rsidRPr="005375B6">
        <w:rPr>
          <w:rFonts w:ascii="Times New Roman" w:hAnsi="Times New Roman"/>
          <w:spacing w:val="-3"/>
        </w:rPr>
        <w:t>.</w:t>
      </w:r>
      <w:r w:rsidRPr="005375B6">
        <w:rPr>
          <w:rFonts w:ascii="Times New Roman" w:hAnsi="Times New Roman"/>
          <w:spacing w:val="-3"/>
        </w:rPr>
        <w:t xml:space="preserve"> </w:t>
      </w:r>
      <w:r w:rsidR="00E90CA8" w:rsidRPr="005375B6">
        <w:rPr>
          <w:rFonts w:ascii="Times New Roman" w:hAnsi="Times New Roman"/>
          <w:spacing w:val="-3"/>
        </w:rPr>
        <w:t>E</w:t>
      </w:r>
      <w:r w:rsidRPr="005375B6">
        <w:rPr>
          <w:rFonts w:ascii="Times New Roman" w:hAnsi="Times New Roman"/>
          <w:spacing w:val="-3"/>
        </w:rPr>
        <w:t>mployees who</w:t>
      </w:r>
      <w:r w:rsidR="00087FAB">
        <w:rPr>
          <w:rFonts w:ascii="Times New Roman" w:hAnsi="Times New Roman"/>
          <w:spacing w:val="-3"/>
        </w:rPr>
        <w:t>:</w:t>
      </w:r>
      <w:r w:rsidRPr="005375B6">
        <w:rPr>
          <w:rFonts w:ascii="Times New Roman" w:hAnsi="Times New Roman"/>
          <w:spacing w:val="-3"/>
        </w:rPr>
        <w:t xml:space="preserve"> </w:t>
      </w:r>
    </w:p>
    <w:p w14:paraId="64055825" w14:textId="77777777" w:rsidR="00B75409" w:rsidRPr="00DF0932" w:rsidRDefault="008E5207" w:rsidP="00BF284A">
      <w:pPr>
        <w:spacing w:after="0" w:line="240" w:lineRule="auto"/>
        <w:ind w:left="1440"/>
        <w:rPr>
          <w:rFonts w:ascii="Times New Roman" w:hAnsi="Times New Roman"/>
        </w:rPr>
      </w:pPr>
      <w:r w:rsidRPr="009840D3">
        <w:rPr>
          <w:rFonts w:ascii="Times New Roman" w:hAnsi="Times New Roman"/>
          <w:spacing w:val="-3"/>
        </w:rPr>
        <w:t xml:space="preserve">(a)  </w:t>
      </w:r>
      <w:r w:rsidR="00B75409" w:rsidRPr="009840D3">
        <w:rPr>
          <w:rFonts w:ascii="Times New Roman" w:hAnsi="Times New Roman"/>
          <w:spacing w:val="-3"/>
        </w:rPr>
        <w:t xml:space="preserve">work exclusively at a particular health-care facility for a specified period of at least 90 days pursuant to a contract between the provider and a Temporary Nursing </w:t>
      </w:r>
      <w:proofErr w:type="gramStart"/>
      <w:r w:rsidR="00B75409" w:rsidRPr="009840D3">
        <w:rPr>
          <w:rFonts w:ascii="Times New Roman" w:hAnsi="Times New Roman"/>
          <w:spacing w:val="-3"/>
        </w:rPr>
        <w:t>Agency;</w:t>
      </w:r>
      <w:proofErr w:type="gramEnd"/>
      <w:r w:rsidR="00B75409" w:rsidRPr="009840D3">
        <w:rPr>
          <w:rFonts w:ascii="Times New Roman" w:hAnsi="Times New Roman"/>
          <w:spacing w:val="-3"/>
        </w:rPr>
        <w:t xml:space="preserve"> </w:t>
      </w:r>
    </w:p>
    <w:p w14:paraId="3C138285" w14:textId="77777777" w:rsidR="00B75409" w:rsidRPr="00DF0932" w:rsidRDefault="008E5207" w:rsidP="00BF284A">
      <w:pPr>
        <w:spacing w:after="0" w:line="240" w:lineRule="auto"/>
        <w:ind w:left="1440"/>
        <w:rPr>
          <w:rFonts w:ascii="Times New Roman" w:hAnsi="Times New Roman"/>
        </w:rPr>
      </w:pPr>
      <w:r w:rsidRPr="009840D3">
        <w:rPr>
          <w:rFonts w:ascii="Times New Roman" w:hAnsi="Times New Roman"/>
          <w:spacing w:val="-3"/>
        </w:rPr>
        <w:t xml:space="preserve">(b)  </w:t>
      </w:r>
      <w:r w:rsidR="00B75409" w:rsidRPr="009840D3">
        <w:rPr>
          <w:rFonts w:ascii="Times New Roman" w:hAnsi="Times New Roman"/>
          <w:spacing w:val="-3"/>
        </w:rPr>
        <w:t xml:space="preserve">must relocate a distance of at least 200 miles and establish a temporary residence for the contract term to work at the contracting provider; and </w:t>
      </w:r>
    </w:p>
    <w:p w14:paraId="5383048D" w14:textId="77777777" w:rsidR="00620331" w:rsidRPr="009840D3" w:rsidRDefault="008E5207" w:rsidP="000E641F">
      <w:pPr>
        <w:tabs>
          <w:tab w:val="left" w:pos="1080"/>
        </w:tabs>
        <w:spacing w:after="0" w:line="240" w:lineRule="auto"/>
        <w:ind w:left="1440"/>
        <w:rPr>
          <w:rFonts w:ascii="Times New Roman" w:hAnsi="Times New Roman"/>
          <w:spacing w:val="-3"/>
        </w:rPr>
      </w:pPr>
      <w:r w:rsidRPr="009840D3">
        <w:rPr>
          <w:rFonts w:ascii="Times New Roman" w:hAnsi="Times New Roman"/>
          <w:spacing w:val="-3"/>
        </w:rPr>
        <w:lastRenderedPageBreak/>
        <w:t xml:space="preserve">(c)  </w:t>
      </w:r>
      <w:r w:rsidR="00B75409" w:rsidRPr="009840D3">
        <w:rPr>
          <w:rFonts w:ascii="Times New Roman" w:hAnsi="Times New Roman"/>
          <w:spacing w:val="-3"/>
        </w:rPr>
        <w:t xml:space="preserve">incur expenses for temporary </w:t>
      </w:r>
      <w:proofErr w:type="gramStart"/>
      <w:r w:rsidR="00B75409" w:rsidRPr="009840D3">
        <w:rPr>
          <w:rFonts w:ascii="Times New Roman" w:hAnsi="Times New Roman"/>
          <w:spacing w:val="-3"/>
        </w:rPr>
        <w:t>accommodations</w:t>
      </w:r>
      <w:proofErr w:type="gramEnd"/>
      <w:r w:rsidR="00B75409" w:rsidRPr="009840D3">
        <w:rPr>
          <w:rFonts w:ascii="Times New Roman" w:hAnsi="Times New Roman"/>
          <w:spacing w:val="-3"/>
        </w:rPr>
        <w:t xml:space="preserve"> paid by the Agency. Providers are required to maintain documentation concerning fixed-term travel employees for a period of two years following the expiration of the contract.</w:t>
      </w:r>
    </w:p>
    <w:p w14:paraId="64528610" w14:textId="77777777" w:rsidR="005375B6" w:rsidRPr="005375B6" w:rsidRDefault="005375B6" w:rsidP="00EA107A">
      <w:pPr>
        <w:tabs>
          <w:tab w:val="left" w:pos="1080"/>
        </w:tabs>
        <w:spacing w:after="0" w:line="240" w:lineRule="auto"/>
        <w:ind w:left="720"/>
        <w:rPr>
          <w:rFonts w:ascii="Times New Roman" w:hAnsi="Times New Roman"/>
          <w:spacing w:val="-3"/>
        </w:rPr>
      </w:pPr>
    </w:p>
    <w:p w14:paraId="4CEE02C8" w14:textId="77777777" w:rsidR="0082645C" w:rsidRDefault="00715679" w:rsidP="00EA107A">
      <w:pPr>
        <w:spacing w:after="0" w:line="240" w:lineRule="auto"/>
        <w:ind w:left="720"/>
        <w:rPr>
          <w:rFonts w:ascii="Times New Roman" w:eastAsia="Times New Roman" w:hAnsi="Times New Roman"/>
        </w:rPr>
      </w:pPr>
      <w:r w:rsidRPr="005375B6">
        <w:rPr>
          <w:rFonts w:ascii="Times New Roman" w:eastAsia="Times New Roman" w:hAnsi="Times New Roman"/>
          <w:u w:val="single"/>
        </w:rPr>
        <w:t>Governmental Unit</w:t>
      </w:r>
      <w:r w:rsidRPr="001349C0">
        <w:rPr>
          <w:rFonts w:ascii="Times New Roman" w:eastAsia="Times New Roman" w:hAnsi="Times New Roman"/>
        </w:rPr>
        <w:t xml:space="preserve">. </w:t>
      </w:r>
      <w:r w:rsidRPr="005375B6">
        <w:rPr>
          <w:rFonts w:ascii="Times New Roman" w:eastAsia="Times New Roman" w:hAnsi="Times New Roman"/>
        </w:rPr>
        <w:t xml:space="preserve">The Commonwealth, any board, commission, department, division, or agency of the Commonwealth and any political subdivision of the Commonwealth. </w:t>
      </w:r>
    </w:p>
    <w:p w14:paraId="61ED8CDE" w14:textId="77777777" w:rsidR="005375B6" w:rsidRPr="005375B6" w:rsidRDefault="005375B6" w:rsidP="00EA107A">
      <w:pPr>
        <w:spacing w:after="0" w:line="240" w:lineRule="auto"/>
        <w:ind w:left="720"/>
        <w:rPr>
          <w:rFonts w:ascii="Times New Roman" w:eastAsia="Times New Roman" w:hAnsi="Times New Roman"/>
        </w:rPr>
      </w:pPr>
    </w:p>
    <w:p w14:paraId="71421529" w14:textId="77777777" w:rsidR="000A3A6F" w:rsidRDefault="000A3A6F" w:rsidP="00EA107A">
      <w:pPr>
        <w:suppressAutoHyphens/>
        <w:spacing w:after="0" w:line="240" w:lineRule="auto"/>
        <w:ind w:left="720"/>
        <w:rPr>
          <w:rFonts w:ascii="Times New Roman" w:hAnsi="Times New Roman"/>
        </w:rPr>
      </w:pPr>
      <w:r w:rsidRPr="005375B6">
        <w:rPr>
          <w:rFonts w:ascii="Times New Roman" w:hAnsi="Times New Roman"/>
          <w:u w:val="single"/>
        </w:rPr>
        <w:t>Home Health Aide Service</w:t>
      </w:r>
      <w:r w:rsidRPr="005375B6">
        <w:rPr>
          <w:rFonts w:ascii="Times New Roman" w:hAnsi="Times New Roman"/>
        </w:rPr>
        <w:t>.  The provision of personal care in the home, under the supervision of a registered professional nurse, or, if appropriate, a physical, speech or occupational therapist.  Home Health Aide Services are performed by trained personnel who assist clients to follow physicians' instructions and established plans of care.  Additional services include, but are not limited to, assisting the patient with activities of daily living, exercising, taking medications ordered by a physician that are ordinarily self</w:t>
      </w:r>
      <w:r w:rsidRPr="005375B6">
        <w:rPr>
          <w:rFonts w:ascii="Times New Roman" w:hAnsi="Times New Roman"/>
        </w:rPr>
        <w:noBreakHyphen/>
        <w:t>administered, assisting the patient with necessary self</w:t>
      </w:r>
      <w:r w:rsidRPr="005375B6">
        <w:rPr>
          <w:rFonts w:ascii="Times New Roman" w:hAnsi="Times New Roman"/>
        </w:rPr>
        <w:noBreakHyphen/>
        <w:t>help skills, and reporting to the professional supervisor any changes in the patient's condition or family situation.</w:t>
      </w:r>
    </w:p>
    <w:p w14:paraId="0F32B10C" w14:textId="77777777" w:rsidR="00D452D8" w:rsidRPr="005375B6" w:rsidRDefault="00D452D8" w:rsidP="00EA107A">
      <w:pPr>
        <w:suppressAutoHyphens/>
        <w:spacing w:after="0" w:line="240" w:lineRule="auto"/>
        <w:ind w:left="720"/>
        <w:rPr>
          <w:rFonts w:ascii="Times New Roman" w:hAnsi="Times New Roman"/>
        </w:rPr>
      </w:pPr>
    </w:p>
    <w:p w14:paraId="26BEC33F" w14:textId="77777777" w:rsidR="000A3A6F" w:rsidRDefault="000A3A6F" w:rsidP="00EA107A">
      <w:pPr>
        <w:suppressAutoHyphens/>
        <w:spacing w:after="0" w:line="240" w:lineRule="auto"/>
        <w:ind w:left="720"/>
        <w:rPr>
          <w:rFonts w:ascii="Times New Roman" w:hAnsi="Times New Roman"/>
        </w:rPr>
      </w:pPr>
      <w:r w:rsidRPr="005375B6">
        <w:rPr>
          <w:rFonts w:ascii="Times New Roman" w:hAnsi="Times New Roman"/>
          <w:u w:val="single"/>
        </w:rPr>
        <w:t>Home Health Agency</w:t>
      </w:r>
      <w:r w:rsidRPr="005375B6">
        <w:rPr>
          <w:rFonts w:ascii="Times New Roman" w:hAnsi="Times New Roman"/>
        </w:rPr>
        <w:t>.  An agency that provides health services in a home setting.  These services include skilled nursing, physical therapy, occupational therapy, speech therapy, medical social work and home health aide services.</w:t>
      </w:r>
    </w:p>
    <w:p w14:paraId="7F550FF7" w14:textId="77777777" w:rsidR="005375B6" w:rsidRPr="005375B6" w:rsidRDefault="005375B6" w:rsidP="00EA107A">
      <w:pPr>
        <w:suppressAutoHyphens/>
        <w:spacing w:after="0" w:line="240" w:lineRule="auto"/>
        <w:ind w:left="720"/>
        <w:rPr>
          <w:rFonts w:ascii="Times New Roman" w:hAnsi="Times New Roman"/>
        </w:rPr>
      </w:pPr>
    </w:p>
    <w:p w14:paraId="7D526CE4" w14:textId="77777777" w:rsidR="000A3A6F" w:rsidRDefault="000A3A6F" w:rsidP="00EA107A">
      <w:pPr>
        <w:suppressAutoHyphens/>
        <w:spacing w:after="0" w:line="240" w:lineRule="auto"/>
        <w:ind w:left="720"/>
        <w:rPr>
          <w:rFonts w:ascii="Times New Roman" w:hAnsi="Times New Roman"/>
        </w:rPr>
      </w:pPr>
      <w:r w:rsidRPr="005375B6">
        <w:rPr>
          <w:rFonts w:ascii="Times New Roman" w:hAnsi="Times New Roman"/>
          <w:u w:val="single"/>
        </w:rPr>
        <w:t>Home Health Provider</w:t>
      </w:r>
      <w:r w:rsidR="00E90CA8" w:rsidRPr="001349C0">
        <w:rPr>
          <w:rFonts w:ascii="Times New Roman" w:hAnsi="Times New Roman"/>
        </w:rPr>
        <w:t>.</w:t>
      </w:r>
      <w:r w:rsidR="00E90CA8" w:rsidRPr="005375B6">
        <w:rPr>
          <w:rFonts w:ascii="Times New Roman" w:hAnsi="Times New Roman"/>
        </w:rPr>
        <w:t xml:space="preserve"> An</w:t>
      </w:r>
      <w:r w:rsidR="00892D96" w:rsidRPr="005375B6">
        <w:rPr>
          <w:rFonts w:ascii="Times New Roman" w:hAnsi="Times New Roman"/>
          <w:u w:val="single"/>
        </w:rPr>
        <w:t xml:space="preserve"> </w:t>
      </w:r>
      <w:r w:rsidRPr="005375B6">
        <w:rPr>
          <w:rFonts w:ascii="Times New Roman" w:hAnsi="Times New Roman"/>
        </w:rPr>
        <w:t xml:space="preserve">individual practitioner or an organization certified as a provider of services under the Medicare Health Insurance Program for the Aged (Title XVIII) and meets such conditions of participation as have been or may be adopted by a governmental unit purchasing home health services. </w:t>
      </w:r>
    </w:p>
    <w:p w14:paraId="5E2851E6" w14:textId="77777777" w:rsidR="005375B6" w:rsidRPr="005375B6" w:rsidRDefault="005375B6" w:rsidP="00EA107A">
      <w:pPr>
        <w:suppressAutoHyphens/>
        <w:spacing w:after="0" w:line="240" w:lineRule="auto"/>
        <w:ind w:left="720"/>
        <w:rPr>
          <w:rFonts w:ascii="Times New Roman" w:hAnsi="Times New Roman"/>
        </w:rPr>
      </w:pPr>
    </w:p>
    <w:p w14:paraId="4BDAD41F" w14:textId="77777777" w:rsidR="000A3A6F" w:rsidRDefault="000A3A6F" w:rsidP="00EA107A">
      <w:pPr>
        <w:spacing w:after="0" w:line="240" w:lineRule="auto"/>
        <w:ind w:left="720"/>
        <w:rPr>
          <w:rFonts w:ascii="Times New Roman" w:hAnsi="Times New Roman"/>
        </w:rPr>
      </w:pPr>
      <w:r w:rsidRPr="005375B6">
        <w:rPr>
          <w:rFonts w:ascii="Times New Roman" w:hAnsi="Times New Roman"/>
          <w:u w:val="single"/>
        </w:rPr>
        <w:t>ICF Cost Report</w:t>
      </w:r>
      <w:r w:rsidRPr="001349C0">
        <w:rPr>
          <w:rFonts w:ascii="Times New Roman" w:hAnsi="Times New Roman"/>
        </w:rPr>
        <w:t>.</w:t>
      </w:r>
      <w:r w:rsidRPr="005375B6">
        <w:rPr>
          <w:rFonts w:ascii="Times New Roman" w:hAnsi="Times New Roman"/>
        </w:rPr>
        <w:t xml:space="preserve"> The </w:t>
      </w:r>
      <w:r w:rsidR="00681C10" w:rsidRPr="005375B6">
        <w:rPr>
          <w:rFonts w:ascii="Times New Roman" w:hAnsi="Times New Roman"/>
        </w:rPr>
        <w:t>C</w:t>
      </w:r>
      <w:r w:rsidRPr="005375B6">
        <w:rPr>
          <w:rFonts w:ascii="Times New Roman" w:hAnsi="Times New Roman"/>
        </w:rPr>
        <w:t xml:space="preserve">ost </w:t>
      </w:r>
      <w:r w:rsidR="00681C10" w:rsidRPr="005375B6">
        <w:rPr>
          <w:rFonts w:ascii="Times New Roman" w:hAnsi="Times New Roman"/>
        </w:rPr>
        <w:t>R</w:t>
      </w:r>
      <w:r w:rsidRPr="005375B6">
        <w:rPr>
          <w:rFonts w:ascii="Times New Roman" w:hAnsi="Times New Roman"/>
        </w:rPr>
        <w:t>eport for ICFs beginning with fiscal year 1996.</w:t>
      </w:r>
    </w:p>
    <w:p w14:paraId="250894DC" w14:textId="77777777" w:rsidR="005375B6" w:rsidRPr="005375B6" w:rsidRDefault="005375B6" w:rsidP="00EA107A">
      <w:pPr>
        <w:spacing w:after="0" w:line="240" w:lineRule="auto"/>
        <w:ind w:left="720"/>
        <w:rPr>
          <w:rFonts w:ascii="Times New Roman" w:hAnsi="Times New Roman"/>
        </w:rPr>
      </w:pPr>
    </w:p>
    <w:p w14:paraId="55438F77"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Improvements</w:t>
      </w:r>
      <w:r w:rsidRPr="005375B6">
        <w:rPr>
          <w:rFonts w:ascii="Times New Roman" w:hAnsi="Times New Roman"/>
        </w:rPr>
        <w:t xml:space="preserve">. Expenditures that increase the quality of the existing Building by rearranging the </w:t>
      </w:r>
      <w:proofErr w:type="gramStart"/>
      <w:r w:rsidRPr="005375B6">
        <w:rPr>
          <w:rFonts w:ascii="Times New Roman" w:hAnsi="Times New Roman"/>
        </w:rPr>
        <w:t>Building</w:t>
      </w:r>
      <w:proofErr w:type="gramEnd"/>
      <w:r w:rsidRPr="005375B6">
        <w:rPr>
          <w:rFonts w:ascii="Times New Roman" w:hAnsi="Times New Roman"/>
        </w:rPr>
        <w:t xml:space="preserve"> layout or substituting improved components for old components so that facilities are in some way better than before the renovation. Improvements do not add to the existing </w:t>
      </w:r>
      <w:proofErr w:type="gramStart"/>
      <w:r w:rsidRPr="005375B6">
        <w:rPr>
          <w:rFonts w:ascii="Times New Roman" w:hAnsi="Times New Roman"/>
        </w:rPr>
        <w:t>Building</w:t>
      </w:r>
      <w:proofErr w:type="gramEnd"/>
      <w:r w:rsidRPr="005375B6">
        <w:rPr>
          <w:rFonts w:ascii="Times New Roman" w:hAnsi="Times New Roman"/>
        </w:rPr>
        <w:t xml:space="preserve"> nor do they expand the square footage of the Building. An improvement is measured by the Resident Care Facility's increased productivity, greater capacity or longer life.  </w:t>
      </w:r>
    </w:p>
    <w:p w14:paraId="1BE3B661" w14:textId="77777777" w:rsidR="005375B6" w:rsidRPr="005375B6" w:rsidRDefault="005375B6" w:rsidP="00EA107A">
      <w:pPr>
        <w:spacing w:after="0" w:line="240" w:lineRule="auto"/>
        <w:ind w:left="720"/>
        <w:rPr>
          <w:rFonts w:ascii="Times New Roman" w:hAnsi="Times New Roman"/>
        </w:rPr>
      </w:pPr>
    </w:p>
    <w:p w14:paraId="09D85B2B" w14:textId="77777777" w:rsidR="000A3A6F" w:rsidRDefault="000A3A6F" w:rsidP="00EA107A">
      <w:pPr>
        <w:spacing w:after="0" w:line="240" w:lineRule="auto"/>
        <w:ind w:left="720"/>
        <w:rPr>
          <w:rFonts w:ascii="Times New Roman" w:hAnsi="Times New Roman"/>
        </w:rPr>
      </w:pPr>
      <w:r w:rsidRPr="005375B6">
        <w:rPr>
          <w:rFonts w:ascii="Times New Roman" w:hAnsi="Times New Roman"/>
          <w:u w:val="single"/>
        </w:rPr>
        <w:t>Intermediate Care Facility (ICF)</w:t>
      </w:r>
      <w:r w:rsidRPr="001349C0">
        <w:rPr>
          <w:rFonts w:ascii="Times New Roman" w:hAnsi="Times New Roman"/>
        </w:rPr>
        <w:t>.</w:t>
      </w:r>
      <w:r w:rsidRPr="005375B6">
        <w:rPr>
          <w:rFonts w:ascii="Times New Roman" w:hAnsi="Times New Roman"/>
        </w:rPr>
        <w:t xml:space="preserve">  An institution whether operated for the purpose of providing diagnostic, medical, surgical, or restorative treatment for patients within or centrally based in an institution licensed as a hospital by the Department of Public Health under M.G.L. c.</w:t>
      </w:r>
      <w:r w:rsidR="004F2DB0">
        <w:rPr>
          <w:rFonts w:ascii="Times New Roman" w:hAnsi="Times New Roman"/>
        </w:rPr>
        <w:t xml:space="preserve"> </w:t>
      </w:r>
      <w:r w:rsidRPr="005375B6">
        <w:rPr>
          <w:rFonts w:ascii="Times New Roman" w:hAnsi="Times New Roman"/>
        </w:rPr>
        <w:t>111, §</w:t>
      </w:r>
      <w:r w:rsidR="004F2DB0">
        <w:rPr>
          <w:rFonts w:ascii="Times New Roman" w:hAnsi="Times New Roman"/>
        </w:rPr>
        <w:t xml:space="preserve"> </w:t>
      </w:r>
      <w:r w:rsidRPr="005375B6">
        <w:rPr>
          <w:rFonts w:ascii="Times New Roman" w:hAnsi="Times New Roman"/>
        </w:rPr>
        <w:t>51 and any hospital licensed under M.G.L. c.</w:t>
      </w:r>
      <w:r w:rsidR="004F2DB0">
        <w:rPr>
          <w:rFonts w:ascii="Times New Roman" w:hAnsi="Times New Roman"/>
        </w:rPr>
        <w:t xml:space="preserve"> </w:t>
      </w:r>
      <w:r w:rsidRPr="005375B6">
        <w:rPr>
          <w:rFonts w:ascii="Times New Roman" w:hAnsi="Times New Roman"/>
        </w:rPr>
        <w:t>19, §</w:t>
      </w:r>
      <w:r w:rsidR="004F2DB0">
        <w:rPr>
          <w:rFonts w:ascii="Times New Roman" w:hAnsi="Times New Roman"/>
        </w:rPr>
        <w:t xml:space="preserve"> </w:t>
      </w:r>
      <w:r w:rsidRPr="005375B6">
        <w:rPr>
          <w:rFonts w:ascii="Times New Roman" w:hAnsi="Times New Roman"/>
        </w:rPr>
        <w:t>19.</w:t>
      </w:r>
    </w:p>
    <w:p w14:paraId="4C2E2F60" w14:textId="77777777" w:rsidR="005375B6" w:rsidRPr="005375B6" w:rsidRDefault="005375B6" w:rsidP="00EA107A">
      <w:pPr>
        <w:spacing w:after="0" w:line="240" w:lineRule="auto"/>
        <w:ind w:left="720"/>
        <w:rPr>
          <w:rFonts w:ascii="Times New Roman" w:hAnsi="Times New Roman"/>
        </w:rPr>
      </w:pPr>
    </w:p>
    <w:p w14:paraId="22DC5CE7"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Licensed Bed Capacity</w:t>
      </w:r>
      <w:r w:rsidRPr="005375B6">
        <w:rPr>
          <w:rFonts w:ascii="Times New Roman" w:hAnsi="Times New Roman"/>
        </w:rPr>
        <w:t>. A Resident Care Facility's "Licensed Bed Capacity" as defined by 105 CMR 100.020</w:t>
      </w:r>
      <w:r w:rsidR="00606AE2">
        <w:rPr>
          <w:rFonts w:ascii="Times New Roman" w:hAnsi="Times New Roman"/>
        </w:rPr>
        <w:t xml:space="preserve">: </w:t>
      </w:r>
      <w:r w:rsidR="00606AE2" w:rsidRPr="003674EC">
        <w:rPr>
          <w:rFonts w:ascii="Times New Roman" w:hAnsi="Times New Roman"/>
        </w:rPr>
        <w:t>Licensed Bed Capacity</w:t>
      </w:r>
      <w:r w:rsidRPr="005375B6">
        <w:rPr>
          <w:rFonts w:ascii="Times New Roman" w:hAnsi="Times New Roman"/>
        </w:rPr>
        <w:t xml:space="preserve">, which states: the portion of bed capacity, by number of beds, which a Provider under its license, as issued or subsequently modified, is authorized to use for Resident care occupancy, or in the case of a Facility operated by a government agency, the number of beds approved by the Department. </w:t>
      </w:r>
    </w:p>
    <w:p w14:paraId="7AE4DA63" w14:textId="77777777" w:rsidR="005375B6" w:rsidRPr="005375B6" w:rsidRDefault="005375B6" w:rsidP="00EA107A">
      <w:pPr>
        <w:spacing w:after="0" w:line="240" w:lineRule="auto"/>
        <w:ind w:left="720"/>
        <w:rPr>
          <w:rFonts w:ascii="Times New Roman" w:hAnsi="Times New Roman"/>
        </w:rPr>
      </w:pPr>
    </w:p>
    <w:p w14:paraId="389B0B51"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Major Additions</w:t>
      </w:r>
      <w:r w:rsidRPr="005375B6">
        <w:rPr>
          <w:rFonts w:ascii="Times New Roman" w:hAnsi="Times New Roman"/>
        </w:rPr>
        <w:t xml:space="preserve">. A newly constructed addition to a Resident Care Facility that increases the Licensed Bed Capacity of the Resident Facility by 50% or more. </w:t>
      </w:r>
    </w:p>
    <w:p w14:paraId="2F0DE5F0" w14:textId="77777777" w:rsidR="005375B6" w:rsidRPr="005375B6" w:rsidRDefault="005375B6" w:rsidP="00EA107A">
      <w:pPr>
        <w:spacing w:after="0" w:line="240" w:lineRule="auto"/>
        <w:ind w:left="720"/>
        <w:rPr>
          <w:rFonts w:ascii="Times New Roman" w:hAnsi="Times New Roman"/>
        </w:rPr>
      </w:pPr>
    </w:p>
    <w:p w14:paraId="433AF4EA"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Massachusetts Corporate Excise Tax</w:t>
      </w:r>
      <w:r w:rsidRPr="00AC7A3C">
        <w:rPr>
          <w:rFonts w:ascii="Times New Roman" w:hAnsi="Times New Roman"/>
        </w:rPr>
        <w:t>.</w:t>
      </w:r>
      <w:r w:rsidRPr="005375B6">
        <w:rPr>
          <w:rFonts w:ascii="Times New Roman" w:hAnsi="Times New Roman"/>
        </w:rPr>
        <w:t xml:space="preserve"> Those taxes that have been paid to the Massachusetts Department of Revenue in connection with the filing of Form 355A, Massachusetts Corporate Excise Tax Return.</w:t>
      </w:r>
    </w:p>
    <w:p w14:paraId="47D28ED9" w14:textId="77777777" w:rsidR="005375B6" w:rsidRPr="005375B6" w:rsidRDefault="005375B6" w:rsidP="00EA107A">
      <w:pPr>
        <w:spacing w:after="0" w:line="240" w:lineRule="auto"/>
        <w:ind w:left="720"/>
        <w:rPr>
          <w:rFonts w:ascii="Times New Roman" w:hAnsi="Times New Roman"/>
        </w:rPr>
      </w:pPr>
    </w:p>
    <w:p w14:paraId="73BEEC80"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Mortgage Acquisition Costs</w:t>
      </w:r>
      <w:r w:rsidRPr="005375B6">
        <w:rPr>
          <w:rFonts w:ascii="Times New Roman" w:hAnsi="Times New Roman"/>
        </w:rPr>
        <w:t>. Those costs, including finder's fees, points, certain legal fees, and filing fees</w:t>
      </w:r>
      <w:proofErr w:type="gramStart"/>
      <w:r w:rsidRPr="005375B6">
        <w:rPr>
          <w:rFonts w:ascii="Times New Roman" w:hAnsi="Times New Roman"/>
        </w:rPr>
        <w:t>, that</w:t>
      </w:r>
      <w:proofErr w:type="gramEnd"/>
      <w:r w:rsidRPr="005375B6">
        <w:rPr>
          <w:rFonts w:ascii="Times New Roman" w:hAnsi="Times New Roman"/>
        </w:rPr>
        <w:t xml:space="preserve"> are necessary to obtain long</w:t>
      </w:r>
      <w:r w:rsidRPr="005375B6">
        <w:rPr>
          <w:rFonts w:ascii="Times New Roman" w:hAnsi="Times New Roman"/>
        </w:rPr>
        <w:noBreakHyphen/>
        <w:t>term financing through a mortgage, bond or other long</w:t>
      </w:r>
      <w:r w:rsidRPr="005375B6">
        <w:rPr>
          <w:rFonts w:ascii="Times New Roman" w:hAnsi="Times New Roman"/>
        </w:rPr>
        <w:noBreakHyphen/>
        <w:t xml:space="preserve">term debt instrument.  </w:t>
      </w:r>
    </w:p>
    <w:p w14:paraId="7E83EA40" w14:textId="77777777" w:rsidR="005375B6" w:rsidRPr="005375B6" w:rsidRDefault="005375B6" w:rsidP="00EA107A">
      <w:pPr>
        <w:spacing w:after="0" w:line="240" w:lineRule="auto"/>
        <w:ind w:left="720"/>
        <w:rPr>
          <w:rFonts w:ascii="Times New Roman" w:hAnsi="Times New Roman"/>
        </w:rPr>
      </w:pPr>
    </w:p>
    <w:p w14:paraId="25BE8DEA" w14:textId="77777777" w:rsidR="003E16A2" w:rsidRDefault="002324DB" w:rsidP="00EA107A">
      <w:pPr>
        <w:spacing w:after="0" w:line="240" w:lineRule="auto"/>
        <w:ind w:left="720"/>
        <w:rPr>
          <w:rFonts w:ascii="Times New Roman" w:hAnsi="Times New Roman"/>
        </w:rPr>
      </w:pPr>
      <w:r w:rsidRPr="005375B6">
        <w:rPr>
          <w:rFonts w:ascii="Times New Roman" w:hAnsi="Times New Roman"/>
          <w:u w:val="single"/>
        </w:rPr>
        <w:t>New CHC</w:t>
      </w:r>
      <w:r w:rsidRPr="005375B6">
        <w:rPr>
          <w:rFonts w:ascii="Times New Roman" w:hAnsi="Times New Roman"/>
        </w:rPr>
        <w:t xml:space="preserve">. A community health center which has experienced less than one year of operation as a CHC Provider of community health care </w:t>
      </w:r>
      <w:proofErr w:type="gramStart"/>
      <w:r w:rsidRPr="005375B6">
        <w:rPr>
          <w:rFonts w:ascii="Times New Roman" w:hAnsi="Times New Roman"/>
        </w:rPr>
        <w:t>services, or</w:t>
      </w:r>
      <w:proofErr w:type="gramEnd"/>
      <w:r w:rsidRPr="005375B6">
        <w:rPr>
          <w:rFonts w:ascii="Times New Roman" w:hAnsi="Times New Roman"/>
        </w:rPr>
        <w:t xml:space="preserve"> has instituted a significant change in service.</w:t>
      </w:r>
    </w:p>
    <w:p w14:paraId="1A571CCE" w14:textId="77777777" w:rsidR="005375B6" w:rsidRDefault="005375B6" w:rsidP="00EA107A">
      <w:pPr>
        <w:spacing w:after="0" w:line="240" w:lineRule="auto"/>
        <w:ind w:left="720"/>
        <w:rPr>
          <w:rFonts w:ascii="Times New Roman" w:hAnsi="Times New Roman"/>
        </w:rPr>
      </w:pPr>
    </w:p>
    <w:p w14:paraId="5BD590B9" w14:textId="4EB8DC70" w:rsidR="00B1785F" w:rsidRDefault="00B1785F" w:rsidP="00EA107A">
      <w:pPr>
        <w:spacing w:after="0" w:line="240" w:lineRule="auto"/>
        <w:ind w:left="720"/>
        <w:rPr>
          <w:rFonts w:ascii="Times New Roman" w:hAnsi="Times New Roman"/>
        </w:rPr>
      </w:pPr>
      <w:r w:rsidRPr="00BB3179">
        <w:rPr>
          <w:rFonts w:ascii="Times New Roman" w:hAnsi="Times New Roman"/>
          <w:u w:val="single"/>
        </w:rPr>
        <w:t>Presiding Officer</w:t>
      </w:r>
      <w:r w:rsidRPr="00B1785F">
        <w:rPr>
          <w:rFonts w:ascii="Times New Roman" w:hAnsi="Times New Roman"/>
        </w:rPr>
        <w:t>. The individual(s) authorized by law or designated by the Center to conduct an Adjudicatory Proceeding</w:t>
      </w:r>
      <w:r w:rsidR="00CE0068">
        <w:rPr>
          <w:rFonts w:ascii="Times New Roman" w:hAnsi="Times New Roman"/>
        </w:rPr>
        <w:t>.</w:t>
      </w:r>
    </w:p>
    <w:p w14:paraId="751896E2" w14:textId="77777777" w:rsidR="00B1785F" w:rsidRPr="005375B6" w:rsidRDefault="00B1785F" w:rsidP="00EA107A">
      <w:pPr>
        <w:spacing w:after="0" w:line="240" w:lineRule="auto"/>
        <w:ind w:left="720"/>
        <w:rPr>
          <w:rFonts w:ascii="Times New Roman" w:hAnsi="Times New Roman"/>
        </w:rPr>
      </w:pPr>
    </w:p>
    <w:p w14:paraId="1AF8D9AA" w14:textId="77777777" w:rsidR="003E16A2" w:rsidRDefault="00715679" w:rsidP="00EA107A">
      <w:pPr>
        <w:spacing w:after="0" w:line="240" w:lineRule="auto"/>
        <w:ind w:left="720"/>
        <w:rPr>
          <w:rFonts w:ascii="Times New Roman" w:eastAsia="Times New Roman" w:hAnsi="Times New Roman"/>
        </w:rPr>
      </w:pPr>
      <w:r w:rsidRPr="005375B6">
        <w:rPr>
          <w:rFonts w:ascii="Times New Roman" w:hAnsi="Times New Roman"/>
          <w:u w:val="single"/>
        </w:rPr>
        <w:t>Provider</w:t>
      </w:r>
      <w:r w:rsidRPr="001349C0">
        <w:rPr>
          <w:rFonts w:ascii="Times New Roman" w:hAnsi="Times New Roman"/>
        </w:rPr>
        <w:t>.</w:t>
      </w:r>
      <w:r w:rsidRPr="005375B6">
        <w:rPr>
          <w:rFonts w:ascii="Times New Roman" w:hAnsi="Times New Roman"/>
        </w:rPr>
        <w:t xml:space="preserve"> </w:t>
      </w:r>
      <w:r w:rsidRPr="005375B6">
        <w:rPr>
          <w:rFonts w:ascii="Times New Roman" w:eastAsia="Times New Roman" w:hAnsi="Times New Roman"/>
        </w:rPr>
        <w:t xml:space="preserve">Any individual, group, partnership, trust, corporation or other legal entity that offers services for purchase by a Governmental Unit and that meets the conditions of purchase or licensure that have been or may be adopted by a purchasing Governmental Unit. </w:t>
      </w:r>
    </w:p>
    <w:p w14:paraId="57C30587" w14:textId="77777777" w:rsidR="005375B6" w:rsidRPr="005375B6" w:rsidRDefault="005375B6" w:rsidP="00EA107A">
      <w:pPr>
        <w:spacing w:after="0" w:line="240" w:lineRule="auto"/>
        <w:ind w:left="720"/>
        <w:rPr>
          <w:rFonts w:ascii="Times New Roman" w:eastAsia="Times New Roman" w:hAnsi="Times New Roman"/>
        </w:rPr>
      </w:pPr>
    </w:p>
    <w:p w14:paraId="6FB803C7"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Prudent Buyer Concept</w:t>
      </w:r>
      <w:r w:rsidRPr="005375B6">
        <w:rPr>
          <w:rFonts w:ascii="Times New Roman" w:hAnsi="Times New Roman"/>
        </w:rPr>
        <w:t xml:space="preserve">. The assumption that a purchase price that exceeds the market price for a supply or service is an unreasonable cost. </w:t>
      </w:r>
    </w:p>
    <w:p w14:paraId="0175CD2D" w14:textId="77777777" w:rsidR="00BB7D73" w:rsidRPr="005375B6" w:rsidRDefault="00BB7D73" w:rsidP="00EA107A">
      <w:pPr>
        <w:spacing w:after="0" w:line="240" w:lineRule="auto"/>
        <w:ind w:left="720"/>
        <w:rPr>
          <w:rFonts w:ascii="Times New Roman" w:hAnsi="Times New Roman"/>
        </w:rPr>
      </w:pPr>
    </w:p>
    <w:p w14:paraId="1F4CEFC5" w14:textId="77777777" w:rsidR="005375B6" w:rsidRPr="005375B6" w:rsidRDefault="00AF20DC" w:rsidP="00EA107A">
      <w:pPr>
        <w:tabs>
          <w:tab w:val="left" w:pos="-720"/>
        </w:tabs>
        <w:suppressAutoHyphens/>
        <w:spacing w:after="0" w:line="240" w:lineRule="auto"/>
        <w:ind w:left="720"/>
        <w:rPr>
          <w:rFonts w:ascii="Times New Roman" w:hAnsi="Times New Roman"/>
        </w:rPr>
      </w:pPr>
      <w:proofErr w:type="gramStart"/>
      <w:r w:rsidRPr="005375B6">
        <w:rPr>
          <w:rFonts w:ascii="Times New Roman" w:hAnsi="Times New Roman"/>
          <w:u w:val="single"/>
        </w:rPr>
        <w:t>Publicly-</w:t>
      </w:r>
      <w:r w:rsidR="00602381">
        <w:rPr>
          <w:rFonts w:ascii="Times New Roman" w:hAnsi="Times New Roman"/>
          <w:u w:val="single"/>
        </w:rPr>
        <w:t>a</w:t>
      </w:r>
      <w:r w:rsidRPr="005375B6">
        <w:rPr>
          <w:rFonts w:ascii="Times New Roman" w:hAnsi="Times New Roman"/>
          <w:u w:val="single"/>
        </w:rPr>
        <w:t>ided</w:t>
      </w:r>
      <w:proofErr w:type="gramEnd"/>
      <w:r w:rsidRPr="005375B6">
        <w:rPr>
          <w:rFonts w:ascii="Times New Roman" w:hAnsi="Times New Roman"/>
          <w:u w:val="single"/>
        </w:rPr>
        <w:t xml:space="preserve"> Individual</w:t>
      </w:r>
      <w:r w:rsidRPr="005375B6">
        <w:rPr>
          <w:rFonts w:ascii="Times New Roman" w:hAnsi="Times New Roman"/>
        </w:rPr>
        <w:t xml:space="preserve">. A person whose medical </w:t>
      </w:r>
      <w:r w:rsidR="00E90CA8" w:rsidRPr="005375B6">
        <w:rPr>
          <w:rFonts w:ascii="Times New Roman" w:hAnsi="Times New Roman"/>
        </w:rPr>
        <w:t>car</w:t>
      </w:r>
      <w:r w:rsidR="00157528" w:rsidRPr="005375B6">
        <w:rPr>
          <w:rFonts w:ascii="Times New Roman" w:hAnsi="Times New Roman"/>
        </w:rPr>
        <w:t>e</w:t>
      </w:r>
      <w:r w:rsidR="00E90CA8" w:rsidRPr="005375B6">
        <w:rPr>
          <w:rFonts w:ascii="Times New Roman" w:hAnsi="Times New Roman"/>
        </w:rPr>
        <w:t xml:space="preserve"> </w:t>
      </w:r>
      <w:r w:rsidRPr="005375B6">
        <w:rPr>
          <w:rFonts w:ascii="Times New Roman" w:hAnsi="Times New Roman"/>
        </w:rPr>
        <w:t xml:space="preserve">and other services a governmental unit is in whole or </w:t>
      </w:r>
      <w:r w:rsidR="00E90CA8" w:rsidRPr="005375B6">
        <w:rPr>
          <w:rFonts w:ascii="Times New Roman" w:hAnsi="Times New Roman"/>
        </w:rPr>
        <w:t xml:space="preserve">in </w:t>
      </w:r>
      <w:r w:rsidRPr="005375B6">
        <w:rPr>
          <w:rFonts w:ascii="Times New Roman" w:hAnsi="Times New Roman"/>
        </w:rPr>
        <w:t xml:space="preserve">part </w:t>
      </w:r>
      <w:proofErr w:type="gramStart"/>
      <w:r w:rsidRPr="005375B6">
        <w:rPr>
          <w:rFonts w:ascii="Times New Roman" w:hAnsi="Times New Roman"/>
        </w:rPr>
        <w:t>liable for</w:t>
      </w:r>
      <w:proofErr w:type="gramEnd"/>
      <w:r w:rsidRPr="005375B6">
        <w:rPr>
          <w:rFonts w:ascii="Times New Roman" w:hAnsi="Times New Roman"/>
        </w:rPr>
        <w:t xml:space="preserve"> under a statutory program. </w:t>
      </w:r>
    </w:p>
    <w:p w14:paraId="659729CA" w14:textId="77777777" w:rsidR="005375B6" w:rsidRDefault="005375B6" w:rsidP="00EA107A">
      <w:pPr>
        <w:tabs>
          <w:tab w:val="left" w:pos="-720"/>
        </w:tabs>
        <w:suppressAutoHyphens/>
        <w:spacing w:after="0" w:line="240" w:lineRule="auto"/>
        <w:ind w:left="720"/>
        <w:rPr>
          <w:rFonts w:ascii="Times New Roman" w:hAnsi="Times New Roman"/>
        </w:rPr>
      </w:pPr>
    </w:p>
    <w:p w14:paraId="732B0BD3" w14:textId="77777777" w:rsidR="00620331" w:rsidRDefault="00620331" w:rsidP="00EA107A">
      <w:pPr>
        <w:tabs>
          <w:tab w:val="left" w:pos="-720"/>
        </w:tabs>
        <w:suppressAutoHyphens/>
        <w:spacing w:after="0" w:line="240" w:lineRule="auto"/>
        <w:ind w:left="720"/>
        <w:rPr>
          <w:rFonts w:ascii="Times New Roman" w:hAnsi="Times New Roman"/>
        </w:rPr>
      </w:pPr>
      <w:r w:rsidRPr="005375B6">
        <w:rPr>
          <w:rFonts w:ascii="Times New Roman" w:hAnsi="Times New Roman"/>
          <w:u w:val="single"/>
        </w:rPr>
        <w:t>Publicly</w:t>
      </w:r>
      <w:r w:rsidRPr="005375B6">
        <w:rPr>
          <w:rFonts w:ascii="Times New Roman" w:hAnsi="Times New Roman"/>
          <w:u w:val="single"/>
        </w:rPr>
        <w:noBreakHyphen/>
      </w:r>
      <w:r w:rsidR="00602381">
        <w:rPr>
          <w:rFonts w:ascii="Times New Roman" w:hAnsi="Times New Roman"/>
          <w:u w:val="single"/>
        </w:rPr>
        <w:t>a</w:t>
      </w:r>
      <w:r w:rsidRPr="005375B6">
        <w:rPr>
          <w:rFonts w:ascii="Times New Roman" w:hAnsi="Times New Roman"/>
          <w:u w:val="single"/>
        </w:rPr>
        <w:t>ided Resident</w:t>
      </w:r>
      <w:r w:rsidRPr="005375B6">
        <w:rPr>
          <w:rFonts w:ascii="Times New Roman" w:hAnsi="Times New Roman"/>
        </w:rPr>
        <w:t xml:space="preserve">. A person as to whose care in a Resident Care Facility the Commonwealth or a political subdivision of the Commonwealth is in whole or in part financially liable. </w:t>
      </w:r>
    </w:p>
    <w:p w14:paraId="5571934A" w14:textId="77777777" w:rsidR="005375B6" w:rsidRPr="005375B6" w:rsidRDefault="005375B6" w:rsidP="00EA107A">
      <w:pPr>
        <w:tabs>
          <w:tab w:val="left" w:pos="-720"/>
        </w:tabs>
        <w:suppressAutoHyphens/>
        <w:spacing w:after="0" w:line="240" w:lineRule="auto"/>
        <w:ind w:left="720"/>
        <w:rPr>
          <w:rFonts w:ascii="Times New Roman" w:hAnsi="Times New Roman"/>
        </w:rPr>
      </w:pPr>
    </w:p>
    <w:p w14:paraId="012C5E9F"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Rate Year</w:t>
      </w:r>
      <w:r w:rsidRPr="00E72909">
        <w:rPr>
          <w:rFonts w:ascii="Times New Roman" w:hAnsi="Times New Roman"/>
        </w:rPr>
        <w:t>.</w:t>
      </w:r>
      <w:r w:rsidRPr="005375B6">
        <w:rPr>
          <w:rFonts w:ascii="Times New Roman" w:hAnsi="Times New Roman"/>
        </w:rPr>
        <w:t xml:space="preserve"> The period in which the rate determined under 101 CMR 204.00</w:t>
      </w:r>
      <w:r w:rsidR="00606AE2">
        <w:rPr>
          <w:rFonts w:ascii="Times New Roman" w:hAnsi="Times New Roman"/>
        </w:rPr>
        <w:t>: Rates of Payment to Resident Care Facilities</w:t>
      </w:r>
      <w:r w:rsidRPr="005375B6">
        <w:rPr>
          <w:rFonts w:ascii="Times New Roman" w:hAnsi="Times New Roman"/>
        </w:rPr>
        <w:t xml:space="preserve"> is effective.  </w:t>
      </w:r>
    </w:p>
    <w:p w14:paraId="1E3699FC" w14:textId="77777777" w:rsidR="005375B6" w:rsidRPr="005375B6" w:rsidRDefault="005375B6" w:rsidP="00EA107A">
      <w:pPr>
        <w:spacing w:after="0" w:line="240" w:lineRule="auto"/>
        <w:ind w:left="720"/>
        <w:rPr>
          <w:rFonts w:ascii="Times New Roman" w:hAnsi="Times New Roman"/>
        </w:rPr>
      </w:pPr>
    </w:p>
    <w:p w14:paraId="2FBE1012" w14:textId="77777777" w:rsidR="00DD2122" w:rsidRDefault="00DD2122" w:rsidP="00EA107A">
      <w:pPr>
        <w:spacing w:after="0" w:line="240" w:lineRule="auto"/>
        <w:ind w:left="720"/>
        <w:rPr>
          <w:rFonts w:ascii="Times New Roman" w:hAnsi="Times New Roman"/>
        </w:rPr>
      </w:pPr>
      <w:r w:rsidRPr="005375B6">
        <w:rPr>
          <w:rFonts w:ascii="Times New Roman" w:hAnsi="Times New Roman"/>
          <w:u w:val="single"/>
        </w:rPr>
        <w:t>Related Party</w:t>
      </w:r>
      <w:r w:rsidRPr="005375B6">
        <w:rPr>
          <w:rFonts w:ascii="Times New Roman" w:hAnsi="Times New Roman"/>
        </w:rPr>
        <w:t>. An individual or organization associated or affiliated with, or that has control of, or is controlled by, the Provider; or any director, stockholder, trustee, partner or administrator of the Provider by common ownership or control or in a manner specified in sections 267(b), 267(c) and 318 of the Internal Revenue Code of 1954 as amended provided, however, that 10% must be the operative factor as set out in sections 267(b)(2) and (3). Related individuals include spouses, parents, children, spouses of children, grandchildren, siblings, fathers-in-law, mothers-in-law, brothers-in-law, and sisters-in-law.</w:t>
      </w:r>
    </w:p>
    <w:p w14:paraId="297B585F" w14:textId="77777777" w:rsidR="005375B6" w:rsidRPr="005375B6" w:rsidRDefault="005375B6" w:rsidP="00EA107A">
      <w:pPr>
        <w:spacing w:after="0" w:line="240" w:lineRule="auto"/>
        <w:ind w:left="720"/>
        <w:rPr>
          <w:rFonts w:ascii="Times New Roman" w:hAnsi="Times New Roman"/>
        </w:rPr>
      </w:pPr>
    </w:p>
    <w:p w14:paraId="7BF9FDD3" w14:textId="77777777" w:rsidR="00620331" w:rsidRDefault="00620331" w:rsidP="00EA107A">
      <w:pPr>
        <w:spacing w:after="0" w:line="240" w:lineRule="auto"/>
        <w:ind w:left="720"/>
        <w:rPr>
          <w:rFonts w:ascii="Times New Roman" w:hAnsi="Times New Roman"/>
        </w:rPr>
      </w:pPr>
      <w:r w:rsidRPr="005375B6">
        <w:rPr>
          <w:rFonts w:ascii="Times New Roman" w:hAnsi="Times New Roman"/>
          <w:u w:val="single"/>
        </w:rPr>
        <w:t>Resident Care Facility</w:t>
      </w:r>
      <w:r w:rsidRPr="005375B6">
        <w:rPr>
          <w:rFonts w:ascii="Times New Roman" w:hAnsi="Times New Roman"/>
        </w:rPr>
        <w:t>. A Facility licensed by the Department of Public Health in compliance with 105 CMR 150.000</w:t>
      </w:r>
      <w:r w:rsidR="00EA107A">
        <w:rPr>
          <w:rFonts w:ascii="Times New Roman" w:hAnsi="Times New Roman"/>
        </w:rPr>
        <w:t>: Licensing of Long-Term Care Facilities</w:t>
      </w:r>
      <w:r w:rsidRPr="005375B6">
        <w:rPr>
          <w:rFonts w:ascii="Times New Roman" w:hAnsi="Times New Roman"/>
        </w:rPr>
        <w:t xml:space="preserve"> or exempt from licensure </w:t>
      </w:r>
      <w:proofErr w:type="gramStart"/>
      <w:r w:rsidRPr="005375B6">
        <w:rPr>
          <w:rFonts w:ascii="Times New Roman" w:hAnsi="Times New Roman"/>
        </w:rPr>
        <w:t>under  M.G.L.</w:t>
      </w:r>
      <w:proofErr w:type="gramEnd"/>
      <w:r w:rsidRPr="005375B6">
        <w:rPr>
          <w:rFonts w:ascii="Times New Roman" w:hAnsi="Times New Roman"/>
        </w:rPr>
        <w:t xml:space="preserve"> c. 111, § 73B providing protective supervision in addition to the minimum basic care required by 105 CMR 150.000</w:t>
      </w:r>
      <w:r w:rsidR="00EA107A">
        <w:rPr>
          <w:rFonts w:ascii="Times New Roman" w:hAnsi="Times New Roman"/>
        </w:rPr>
        <w:t>: Licensing of Long-Term Care Facilities</w:t>
      </w:r>
      <w:r w:rsidRPr="005375B6">
        <w:rPr>
          <w:rFonts w:ascii="Times New Roman" w:hAnsi="Times New Roman"/>
        </w:rPr>
        <w:t>, for Publicly</w:t>
      </w:r>
      <w:r w:rsidR="00602381">
        <w:rPr>
          <w:rFonts w:ascii="Times New Roman" w:hAnsi="Times New Roman"/>
        </w:rPr>
        <w:t>-a</w:t>
      </w:r>
      <w:r w:rsidRPr="005375B6">
        <w:rPr>
          <w:rFonts w:ascii="Times New Roman" w:hAnsi="Times New Roman"/>
        </w:rPr>
        <w:t>ided Residents who do not routinely require nursing or other medically</w:t>
      </w:r>
      <w:r w:rsidRPr="005375B6">
        <w:rPr>
          <w:rFonts w:ascii="Times New Roman" w:hAnsi="Times New Roman"/>
        </w:rPr>
        <w:noBreakHyphen/>
        <w:t xml:space="preserve">related services. </w:t>
      </w:r>
    </w:p>
    <w:p w14:paraId="408B90E2" w14:textId="77777777" w:rsidR="005375B6" w:rsidRPr="005375B6" w:rsidRDefault="005375B6" w:rsidP="00EA107A">
      <w:pPr>
        <w:spacing w:after="0" w:line="240" w:lineRule="auto"/>
        <w:ind w:left="720"/>
        <w:rPr>
          <w:rFonts w:ascii="Times New Roman" w:hAnsi="Times New Roman"/>
        </w:rPr>
      </w:pPr>
    </w:p>
    <w:p w14:paraId="45420EAF" w14:textId="77777777" w:rsidR="00B75409" w:rsidRDefault="00620331" w:rsidP="00EA107A">
      <w:pPr>
        <w:spacing w:after="0" w:line="240" w:lineRule="auto"/>
        <w:ind w:left="720"/>
        <w:rPr>
          <w:rFonts w:ascii="Times New Roman" w:hAnsi="Times New Roman"/>
        </w:rPr>
      </w:pPr>
      <w:r w:rsidRPr="005375B6">
        <w:rPr>
          <w:rFonts w:ascii="Times New Roman" w:hAnsi="Times New Roman"/>
          <w:u w:val="single"/>
        </w:rPr>
        <w:lastRenderedPageBreak/>
        <w:t>Sole Proprietor</w:t>
      </w:r>
      <w:r w:rsidRPr="005375B6">
        <w:rPr>
          <w:rFonts w:ascii="Times New Roman" w:hAnsi="Times New Roman"/>
        </w:rPr>
        <w:t xml:space="preserve">. A business enterprise other than a corporation or partnership in which the net worth belongs entirely to one individual. </w:t>
      </w:r>
    </w:p>
    <w:p w14:paraId="123A2E96" w14:textId="77777777" w:rsidR="005375B6" w:rsidRPr="005375B6" w:rsidRDefault="005375B6" w:rsidP="00EA107A">
      <w:pPr>
        <w:spacing w:after="0" w:line="240" w:lineRule="auto"/>
        <w:ind w:left="720"/>
        <w:rPr>
          <w:rFonts w:ascii="Times New Roman" w:hAnsi="Times New Roman"/>
        </w:rPr>
      </w:pPr>
    </w:p>
    <w:p w14:paraId="5D19F041" w14:textId="77777777" w:rsidR="00B75409" w:rsidRDefault="00B75409" w:rsidP="00EA107A">
      <w:pPr>
        <w:spacing w:after="0" w:line="240" w:lineRule="auto"/>
        <w:ind w:left="720"/>
        <w:rPr>
          <w:rFonts w:ascii="Times New Roman" w:hAnsi="Times New Roman"/>
          <w:spacing w:val="-3"/>
        </w:rPr>
      </w:pPr>
      <w:r w:rsidRPr="005375B6">
        <w:rPr>
          <w:rFonts w:ascii="Times New Roman" w:hAnsi="Times New Roman"/>
          <w:spacing w:val="-3"/>
          <w:u w:val="single"/>
        </w:rPr>
        <w:t xml:space="preserve">Temporary Nursing </w:t>
      </w:r>
      <w:r w:rsidR="00E90CA8" w:rsidRPr="005375B6">
        <w:rPr>
          <w:rFonts w:ascii="Times New Roman" w:hAnsi="Times New Roman"/>
          <w:spacing w:val="-3"/>
          <w:u w:val="single"/>
        </w:rPr>
        <w:t xml:space="preserve">Services </w:t>
      </w:r>
      <w:r w:rsidRPr="005375B6">
        <w:rPr>
          <w:rFonts w:ascii="Times New Roman" w:hAnsi="Times New Roman"/>
          <w:spacing w:val="-3"/>
          <w:u w:val="single"/>
        </w:rPr>
        <w:t>Agency</w:t>
      </w:r>
      <w:r w:rsidRPr="001349C0">
        <w:rPr>
          <w:rFonts w:ascii="Times New Roman" w:hAnsi="Times New Roman"/>
          <w:spacing w:val="-3"/>
        </w:rPr>
        <w:t>.</w:t>
      </w:r>
      <w:r w:rsidRPr="005375B6">
        <w:rPr>
          <w:rFonts w:ascii="Times New Roman" w:hAnsi="Times New Roman"/>
          <w:spacing w:val="-3"/>
        </w:rPr>
        <w:t xml:space="preserve"> </w:t>
      </w:r>
      <w:r w:rsidR="00E90CA8" w:rsidRPr="005375B6">
        <w:rPr>
          <w:rFonts w:ascii="Times New Roman" w:hAnsi="Times New Roman"/>
          <w:spacing w:val="-3"/>
        </w:rPr>
        <w:t>A</w:t>
      </w:r>
      <w:r w:rsidRPr="005375B6">
        <w:rPr>
          <w:rFonts w:ascii="Times New Roman" w:hAnsi="Times New Roman"/>
          <w:spacing w:val="-3"/>
        </w:rPr>
        <w:t>n Agency is defined in accordance with the provisions of 105 CMR 157.020</w:t>
      </w:r>
      <w:r w:rsidR="00EA107A">
        <w:rPr>
          <w:rFonts w:ascii="Times New Roman" w:hAnsi="Times New Roman"/>
          <w:spacing w:val="-3"/>
        </w:rPr>
        <w:t xml:space="preserve">: </w:t>
      </w:r>
      <w:r w:rsidR="00EA107A" w:rsidRPr="00602381">
        <w:rPr>
          <w:rFonts w:ascii="Times New Roman" w:hAnsi="Times New Roman"/>
          <w:spacing w:val="-3"/>
        </w:rPr>
        <w:t>Temporary Nursing Services Agency</w:t>
      </w:r>
      <w:r w:rsidRPr="005375B6">
        <w:rPr>
          <w:rFonts w:ascii="Times New Roman" w:hAnsi="Times New Roman"/>
          <w:spacing w:val="-3"/>
        </w:rPr>
        <w:t>. It includes any person, firm, corporation, partnership, or association registered with the Department of Public Health that is engaged for hire in the business of procuring or providing temporary employment in health-care facilities for medical personnel, referred to as "nursing pools" in M.G.L. c. 111, § 72Y. Each separate location of the business of an Agency registered with the Department of Public Health is an Agency. An Agency shall not include a medical personnel staff arrangement set up by a health-care facility solely for its own use in which the only costs are the salaries paid to such medical personnel; or an individual who engages in providing his or her own services on a temporary basis to health-care facilities.</w:t>
      </w:r>
    </w:p>
    <w:p w14:paraId="4722DD8E" w14:textId="77777777" w:rsidR="005375B6" w:rsidRPr="00603551" w:rsidRDefault="005375B6" w:rsidP="00EA107A">
      <w:pPr>
        <w:spacing w:after="0" w:line="240" w:lineRule="auto"/>
        <w:ind w:left="720"/>
        <w:rPr>
          <w:rFonts w:ascii="Times New Roman" w:hAnsi="Times New Roman"/>
        </w:rPr>
      </w:pPr>
    </w:p>
    <w:p w14:paraId="1F9A78AA" w14:textId="77777777" w:rsidR="00D52236" w:rsidRDefault="00D73681" w:rsidP="00EA107A">
      <w:pPr>
        <w:spacing w:after="0" w:line="240" w:lineRule="auto"/>
        <w:ind w:left="720"/>
        <w:rPr>
          <w:rFonts w:ascii="Times New Roman" w:hAnsi="Times New Roman"/>
        </w:rPr>
      </w:pPr>
      <w:r w:rsidRPr="00603551">
        <w:rPr>
          <w:rFonts w:ascii="Times New Roman" w:hAnsi="Times New Roman"/>
          <w:u w:val="single"/>
        </w:rPr>
        <w:t>Type I Provider</w:t>
      </w:r>
      <w:r w:rsidR="00975228">
        <w:rPr>
          <w:rFonts w:ascii="Times New Roman" w:hAnsi="Times New Roman"/>
        </w:rPr>
        <w:t>.</w:t>
      </w:r>
      <w:r w:rsidRPr="00603551">
        <w:rPr>
          <w:rFonts w:ascii="Times New Roman" w:hAnsi="Times New Roman"/>
        </w:rPr>
        <w:t xml:space="preserve"> Any Provider </w:t>
      </w:r>
      <w:r w:rsidR="00D52236" w:rsidRPr="00603551">
        <w:rPr>
          <w:rFonts w:ascii="Times New Roman" w:hAnsi="Times New Roman"/>
        </w:rPr>
        <w:t xml:space="preserve">of the type listed in </w:t>
      </w:r>
      <w:r w:rsidR="00EA107A">
        <w:rPr>
          <w:rFonts w:ascii="Times New Roman" w:hAnsi="Times New Roman"/>
        </w:rPr>
        <w:t>957 CMR 6.00: Appendix A, Part 1.</w:t>
      </w:r>
    </w:p>
    <w:p w14:paraId="0413D0B4" w14:textId="77777777" w:rsidR="005375B6" w:rsidRPr="00603551" w:rsidRDefault="005375B6" w:rsidP="00EA107A">
      <w:pPr>
        <w:spacing w:after="0" w:line="240" w:lineRule="auto"/>
        <w:ind w:left="720"/>
        <w:rPr>
          <w:rFonts w:ascii="Times New Roman" w:hAnsi="Times New Roman"/>
        </w:rPr>
      </w:pPr>
    </w:p>
    <w:p w14:paraId="073A2CB0" w14:textId="77777777" w:rsidR="00C82AA7" w:rsidRDefault="00C82AA7" w:rsidP="00EA107A">
      <w:pPr>
        <w:spacing w:after="0" w:line="240" w:lineRule="auto"/>
        <w:ind w:left="720"/>
        <w:rPr>
          <w:rFonts w:ascii="Times New Roman" w:hAnsi="Times New Roman"/>
        </w:rPr>
      </w:pPr>
      <w:r w:rsidRPr="00603551">
        <w:rPr>
          <w:rFonts w:ascii="Times New Roman" w:hAnsi="Times New Roman"/>
          <w:u w:val="single"/>
        </w:rPr>
        <w:t>Type II Provider</w:t>
      </w:r>
      <w:r w:rsidR="00975228">
        <w:rPr>
          <w:rFonts w:ascii="Times New Roman" w:hAnsi="Times New Roman"/>
        </w:rPr>
        <w:t>.</w:t>
      </w:r>
      <w:r w:rsidRPr="00603551">
        <w:rPr>
          <w:rFonts w:ascii="Times New Roman" w:hAnsi="Times New Roman"/>
        </w:rPr>
        <w:t xml:space="preserve"> Any Provider of a type listed specifically </w:t>
      </w:r>
      <w:r w:rsidR="00681C10" w:rsidRPr="00603551">
        <w:rPr>
          <w:rFonts w:ascii="Times New Roman" w:hAnsi="Times New Roman"/>
        </w:rPr>
        <w:t xml:space="preserve">in 957 CMR </w:t>
      </w:r>
      <w:proofErr w:type="gramStart"/>
      <w:r w:rsidR="00681C10" w:rsidRPr="00603551">
        <w:rPr>
          <w:rFonts w:ascii="Times New Roman" w:hAnsi="Times New Roman"/>
        </w:rPr>
        <w:t>6 which</w:t>
      </w:r>
      <w:proofErr w:type="gramEnd"/>
      <w:r w:rsidR="00681C10" w:rsidRPr="00603551">
        <w:rPr>
          <w:rFonts w:ascii="Times New Roman" w:hAnsi="Times New Roman"/>
        </w:rPr>
        <w:t xml:space="preserve"> must file a Cost R</w:t>
      </w:r>
      <w:r w:rsidRPr="00603551">
        <w:rPr>
          <w:rFonts w:ascii="Times New Roman" w:hAnsi="Times New Roman"/>
        </w:rPr>
        <w:t xml:space="preserve">eport specific to that type of Provider. </w:t>
      </w:r>
    </w:p>
    <w:p w14:paraId="5DD0FE41" w14:textId="77777777" w:rsidR="005375B6" w:rsidRPr="00603551" w:rsidRDefault="005375B6" w:rsidP="00EA107A">
      <w:pPr>
        <w:spacing w:after="0" w:line="240" w:lineRule="auto"/>
        <w:ind w:left="720"/>
        <w:rPr>
          <w:rFonts w:ascii="Times New Roman" w:hAnsi="Times New Roman"/>
        </w:rPr>
      </w:pPr>
    </w:p>
    <w:p w14:paraId="35B6E4CC" w14:textId="77777777" w:rsidR="0090413D" w:rsidRDefault="0090413D" w:rsidP="00EA107A">
      <w:pPr>
        <w:spacing w:after="0" w:line="240" w:lineRule="auto"/>
        <w:ind w:left="720"/>
        <w:rPr>
          <w:rFonts w:ascii="Times New Roman" w:hAnsi="Times New Roman"/>
        </w:rPr>
      </w:pPr>
      <w:r w:rsidRPr="00603551">
        <w:rPr>
          <w:rFonts w:ascii="Times New Roman" w:hAnsi="Times New Roman"/>
          <w:u w:val="single"/>
        </w:rPr>
        <w:t>Type II</w:t>
      </w:r>
      <w:r w:rsidR="00C82AA7" w:rsidRPr="00603551">
        <w:rPr>
          <w:rFonts w:ascii="Times New Roman" w:hAnsi="Times New Roman"/>
          <w:u w:val="single"/>
        </w:rPr>
        <w:t>I</w:t>
      </w:r>
      <w:r w:rsidRPr="00603551">
        <w:rPr>
          <w:rFonts w:ascii="Times New Roman" w:hAnsi="Times New Roman"/>
          <w:u w:val="single"/>
        </w:rPr>
        <w:t xml:space="preserve"> Provider</w:t>
      </w:r>
      <w:r w:rsidR="00975228">
        <w:rPr>
          <w:rFonts w:ascii="Times New Roman" w:hAnsi="Times New Roman"/>
        </w:rPr>
        <w:t>.</w:t>
      </w:r>
      <w:r w:rsidRPr="00603551">
        <w:rPr>
          <w:rFonts w:ascii="Times New Roman" w:hAnsi="Times New Roman"/>
        </w:rPr>
        <w:t xml:space="preserve"> Any Provider </w:t>
      </w:r>
      <w:r w:rsidR="00D52236" w:rsidRPr="00603551">
        <w:rPr>
          <w:rFonts w:ascii="Times New Roman" w:hAnsi="Times New Roman"/>
        </w:rPr>
        <w:t xml:space="preserve">of the type listed in </w:t>
      </w:r>
      <w:r w:rsidR="00EA107A">
        <w:rPr>
          <w:rFonts w:ascii="Times New Roman" w:hAnsi="Times New Roman"/>
        </w:rPr>
        <w:t>957 CMR 6.00: Appendix A, Part 2.</w:t>
      </w:r>
    </w:p>
    <w:p w14:paraId="44743023" w14:textId="77777777" w:rsidR="005375B6" w:rsidRPr="00603551" w:rsidRDefault="005375B6" w:rsidP="00EA107A">
      <w:pPr>
        <w:spacing w:after="0" w:line="240" w:lineRule="auto"/>
        <w:ind w:left="720"/>
        <w:rPr>
          <w:rFonts w:ascii="Times New Roman" w:hAnsi="Times New Roman"/>
        </w:rPr>
      </w:pPr>
    </w:p>
    <w:p w14:paraId="38679A3D" w14:textId="77777777" w:rsidR="000A600D" w:rsidRPr="00603551" w:rsidRDefault="000A600D" w:rsidP="00EA107A">
      <w:pPr>
        <w:spacing w:after="0" w:line="240" w:lineRule="auto"/>
        <w:ind w:left="720"/>
        <w:rPr>
          <w:rFonts w:ascii="Times New Roman" w:hAnsi="Times New Roman"/>
        </w:rPr>
      </w:pPr>
      <w:r w:rsidRPr="00603551">
        <w:rPr>
          <w:rFonts w:ascii="Times New Roman" w:hAnsi="Times New Roman"/>
          <w:u w:val="single"/>
        </w:rPr>
        <w:t>340B Covered Entities</w:t>
      </w:r>
      <w:r w:rsidRPr="00603551">
        <w:rPr>
          <w:rFonts w:ascii="Times New Roman" w:hAnsi="Times New Roman"/>
        </w:rPr>
        <w:t>. Facilities and programs eligible to purchase discounted drugs through a program established by Section 340B of Public Health Law 102-585, the Veterans Health Act of 1992.</w:t>
      </w:r>
    </w:p>
    <w:p w14:paraId="7994E2BC" w14:textId="77777777" w:rsidR="00D179DE" w:rsidRPr="006D29B8" w:rsidRDefault="00D179DE" w:rsidP="00511D0E">
      <w:pPr>
        <w:spacing w:after="0" w:line="240" w:lineRule="auto"/>
        <w:rPr>
          <w:rFonts w:ascii="Times New Roman" w:hAnsi="Times New Roman"/>
          <w:u w:val="single"/>
        </w:rPr>
      </w:pPr>
    </w:p>
    <w:p w14:paraId="5FCB3890" w14:textId="77777777" w:rsidR="00DD04BC" w:rsidRPr="001349C0" w:rsidRDefault="00700A60" w:rsidP="00E83752">
      <w:pPr>
        <w:spacing w:after="0" w:line="240" w:lineRule="auto"/>
        <w:rPr>
          <w:rFonts w:ascii="Times New Roman" w:hAnsi="Times New Roman"/>
          <w:u w:val="single"/>
        </w:rPr>
      </w:pPr>
      <w:r w:rsidRPr="001349C0">
        <w:rPr>
          <w:rFonts w:ascii="Times New Roman" w:hAnsi="Times New Roman"/>
          <w:u w:val="single"/>
        </w:rPr>
        <w:t>6</w:t>
      </w:r>
      <w:r w:rsidR="00F94560" w:rsidRPr="001349C0">
        <w:rPr>
          <w:rFonts w:ascii="Times New Roman" w:hAnsi="Times New Roman"/>
          <w:u w:val="single"/>
        </w:rPr>
        <w:t>.03:</w:t>
      </w:r>
      <w:r w:rsidR="00DD04BC" w:rsidRPr="001349C0">
        <w:rPr>
          <w:rFonts w:ascii="Times New Roman" w:hAnsi="Times New Roman"/>
          <w:u w:val="single"/>
        </w:rPr>
        <w:tab/>
      </w:r>
      <w:r w:rsidR="00F94560" w:rsidRPr="00DD04BC">
        <w:rPr>
          <w:rFonts w:ascii="Times New Roman" w:hAnsi="Times New Roman"/>
          <w:u w:val="single"/>
        </w:rPr>
        <w:t>Reporting Re</w:t>
      </w:r>
      <w:r w:rsidR="008502A7" w:rsidRPr="00DD04BC">
        <w:rPr>
          <w:rFonts w:ascii="Times New Roman" w:hAnsi="Times New Roman"/>
          <w:u w:val="single"/>
        </w:rPr>
        <w:t>quirements for Type I Providers</w:t>
      </w:r>
      <w:r w:rsidR="00E83752" w:rsidRPr="001349C0">
        <w:rPr>
          <w:rFonts w:ascii="Times New Roman" w:hAnsi="Times New Roman"/>
          <w:u w:val="single"/>
        </w:rPr>
        <w:t xml:space="preserve"> </w:t>
      </w:r>
    </w:p>
    <w:p w14:paraId="1245C64E" w14:textId="77777777" w:rsidR="00DD04BC" w:rsidRDefault="00DD04BC" w:rsidP="00E83752">
      <w:pPr>
        <w:spacing w:after="0" w:line="240" w:lineRule="auto"/>
        <w:rPr>
          <w:rFonts w:ascii="Times New Roman" w:hAnsi="Times New Roman"/>
        </w:rPr>
      </w:pPr>
    </w:p>
    <w:p w14:paraId="19D55795" w14:textId="77777777" w:rsidR="00F94560" w:rsidRDefault="00D73681" w:rsidP="00BF284A">
      <w:pPr>
        <w:spacing w:after="0" w:line="240" w:lineRule="auto"/>
        <w:ind w:left="720" w:firstLine="720"/>
        <w:rPr>
          <w:rFonts w:ascii="Times New Roman" w:hAnsi="Times New Roman"/>
          <w:spacing w:val="-3"/>
        </w:rPr>
      </w:pPr>
      <w:r w:rsidRPr="006D29B8">
        <w:rPr>
          <w:rFonts w:ascii="Times New Roman" w:hAnsi="Times New Roman"/>
          <w:spacing w:val="-3"/>
        </w:rPr>
        <w:t xml:space="preserve">Each </w:t>
      </w:r>
      <w:r w:rsidR="00A613FA" w:rsidRPr="006D29B8">
        <w:rPr>
          <w:rFonts w:ascii="Times New Roman" w:hAnsi="Times New Roman"/>
          <w:spacing w:val="-3"/>
        </w:rPr>
        <w:t xml:space="preserve">Type I </w:t>
      </w:r>
      <w:r w:rsidRPr="006D29B8">
        <w:rPr>
          <w:rFonts w:ascii="Times New Roman" w:hAnsi="Times New Roman"/>
          <w:spacing w:val="-3"/>
        </w:rPr>
        <w:t xml:space="preserve">Provider </w:t>
      </w:r>
      <w:r w:rsidR="00CD0662" w:rsidRPr="006D29B8">
        <w:rPr>
          <w:rFonts w:ascii="Times New Roman" w:hAnsi="Times New Roman"/>
          <w:spacing w:val="-3"/>
        </w:rPr>
        <w:t>shall</w:t>
      </w:r>
      <w:r w:rsidRPr="006D29B8">
        <w:rPr>
          <w:rFonts w:ascii="Times New Roman" w:hAnsi="Times New Roman"/>
          <w:spacing w:val="-3"/>
        </w:rPr>
        <w:t xml:space="preserve"> file</w:t>
      </w:r>
      <w:r w:rsidR="00947053" w:rsidRPr="006D29B8">
        <w:rPr>
          <w:rFonts w:ascii="Times New Roman" w:hAnsi="Times New Roman"/>
          <w:spacing w:val="-3"/>
        </w:rPr>
        <w:t>:</w:t>
      </w:r>
    </w:p>
    <w:p w14:paraId="288DC047" w14:textId="77777777" w:rsidR="00E01140" w:rsidRPr="006D29B8" w:rsidRDefault="00E01140" w:rsidP="00BF284A">
      <w:pPr>
        <w:spacing w:after="0" w:line="240" w:lineRule="auto"/>
        <w:ind w:left="720" w:firstLine="720"/>
        <w:rPr>
          <w:rFonts w:ascii="Times New Roman" w:hAnsi="Times New Roman"/>
          <w:u w:val="single"/>
        </w:rPr>
      </w:pPr>
    </w:p>
    <w:p w14:paraId="611632C4" w14:textId="77777777" w:rsidR="00904BCC" w:rsidRPr="000D6399" w:rsidRDefault="00D85EB2" w:rsidP="001349C0">
      <w:pPr>
        <w:spacing w:after="0" w:line="240" w:lineRule="auto"/>
        <w:ind w:left="1440"/>
        <w:rPr>
          <w:rFonts w:ascii="Times New Roman" w:hAnsi="Times New Roman"/>
          <w:u w:val="single"/>
        </w:rPr>
      </w:pPr>
      <w:r w:rsidRPr="000D6399">
        <w:rPr>
          <w:rFonts w:ascii="Times New Roman" w:hAnsi="Times New Roman"/>
          <w:spacing w:val="-3"/>
        </w:rPr>
        <w:t xml:space="preserve">(1)  </w:t>
      </w:r>
      <w:r w:rsidR="00E90CA8" w:rsidRPr="000D6399">
        <w:rPr>
          <w:rFonts w:ascii="Times New Roman" w:hAnsi="Times New Roman"/>
          <w:spacing w:val="-3"/>
        </w:rPr>
        <w:t>A</w:t>
      </w:r>
      <w:r w:rsidR="00D73681" w:rsidRPr="000D6399">
        <w:rPr>
          <w:rFonts w:ascii="Times New Roman" w:hAnsi="Times New Roman"/>
          <w:spacing w:val="-3"/>
        </w:rPr>
        <w:t>n annual U</w:t>
      </w:r>
      <w:r w:rsidR="00954746" w:rsidRPr="000D6399">
        <w:rPr>
          <w:rFonts w:ascii="Times New Roman" w:hAnsi="Times New Roman"/>
          <w:spacing w:val="-3"/>
        </w:rPr>
        <w:t xml:space="preserve">niform </w:t>
      </w:r>
      <w:r w:rsidR="00D73681" w:rsidRPr="000D6399">
        <w:rPr>
          <w:rFonts w:ascii="Times New Roman" w:hAnsi="Times New Roman"/>
          <w:spacing w:val="-3"/>
        </w:rPr>
        <w:t>F</w:t>
      </w:r>
      <w:r w:rsidR="00954746" w:rsidRPr="000D6399">
        <w:rPr>
          <w:rFonts w:ascii="Times New Roman" w:hAnsi="Times New Roman"/>
          <w:spacing w:val="-3"/>
        </w:rPr>
        <w:t xml:space="preserve">inancial Statement and Independent Auditor’s </w:t>
      </w:r>
      <w:r w:rsidR="00D73681" w:rsidRPr="000D6399">
        <w:rPr>
          <w:rFonts w:ascii="Times New Roman" w:hAnsi="Times New Roman"/>
          <w:spacing w:val="-3"/>
        </w:rPr>
        <w:t>R</w:t>
      </w:r>
      <w:r w:rsidR="00954746" w:rsidRPr="000D6399">
        <w:rPr>
          <w:rFonts w:ascii="Times New Roman" w:hAnsi="Times New Roman"/>
          <w:spacing w:val="-3"/>
        </w:rPr>
        <w:t>eport (UFR)</w:t>
      </w:r>
      <w:r w:rsidR="00D73681" w:rsidRPr="000D6399">
        <w:rPr>
          <w:rFonts w:ascii="Times New Roman" w:hAnsi="Times New Roman"/>
          <w:spacing w:val="-3"/>
        </w:rPr>
        <w:t xml:space="preserve"> completed</w:t>
      </w:r>
      <w:r w:rsidR="00157528" w:rsidRPr="000D6399">
        <w:rPr>
          <w:rFonts w:ascii="Times New Roman" w:hAnsi="Times New Roman"/>
          <w:spacing w:val="-3"/>
        </w:rPr>
        <w:t xml:space="preserve"> in accordance with</w:t>
      </w:r>
      <w:r w:rsidR="00A564C4" w:rsidRPr="000D6399">
        <w:rPr>
          <w:rFonts w:ascii="Times New Roman" w:hAnsi="Times New Roman"/>
          <w:spacing w:val="-3"/>
        </w:rPr>
        <w:t>:</w:t>
      </w:r>
    </w:p>
    <w:p w14:paraId="2BA67447" w14:textId="77777777" w:rsidR="00D73681" w:rsidRPr="00DF0932" w:rsidRDefault="009840D3" w:rsidP="001349C0">
      <w:pPr>
        <w:pStyle w:val="ListParagraph"/>
        <w:spacing w:after="0" w:line="240" w:lineRule="auto"/>
        <w:ind w:left="1800"/>
        <w:rPr>
          <w:rFonts w:ascii="Times New Roman" w:hAnsi="Times New Roman"/>
        </w:rPr>
      </w:pPr>
      <w:r>
        <w:rPr>
          <w:rFonts w:ascii="Times New Roman" w:hAnsi="Times New Roman"/>
        </w:rPr>
        <w:t xml:space="preserve">(a) </w:t>
      </w:r>
      <w:r w:rsidR="00157528" w:rsidRPr="00DF0932">
        <w:rPr>
          <w:rFonts w:ascii="Times New Roman" w:hAnsi="Times New Roman"/>
          <w:spacing w:val="-3"/>
        </w:rPr>
        <w:t>T</w:t>
      </w:r>
      <w:r w:rsidR="00D73681" w:rsidRPr="00DF0932">
        <w:rPr>
          <w:rFonts w:ascii="Times New Roman" w:hAnsi="Times New Roman"/>
          <w:spacing w:val="-3"/>
        </w:rPr>
        <w:t xml:space="preserve">he filing requirements </w:t>
      </w:r>
      <w:r w:rsidR="00225461" w:rsidRPr="00DF0932">
        <w:rPr>
          <w:rFonts w:ascii="Times New Roman" w:hAnsi="Times New Roman"/>
          <w:spacing w:val="-3"/>
        </w:rPr>
        <w:t xml:space="preserve">and schedule </w:t>
      </w:r>
      <w:r w:rsidR="00D73681" w:rsidRPr="00DF0932">
        <w:rPr>
          <w:rFonts w:ascii="Times New Roman" w:hAnsi="Times New Roman"/>
          <w:spacing w:val="-3"/>
        </w:rPr>
        <w:t>of 808 CMR 1.00</w:t>
      </w:r>
      <w:r w:rsidR="003C023D">
        <w:rPr>
          <w:rFonts w:ascii="Times New Roman" w:hAnsi="Times New Roman"/>
          <w:spacing w:val="-3"/>
        </w:rPr>
        <w:t>: Compliance, Re</w:t>
      </w:r>
      <w:r w:rsidR="000E641F">
        <w:rPr>
          <w:rFonts w:ascii="Times New Roman" w:hAnsi="Times New Roman"/>
          <w:spacing w:val="-3"/>
        </w:rPr>
        <w:t>p</w:t>
      </w:r>
      <w:r w:rsidR="003C023D">
        <w:rPr>
          <w:rFonts w:ascii="Times New Roman" w:hAnsi="Times New Roman"/>
          <w:spacing w:val="-3"/>
        </w:rPr>
        <w:t>o</w:t>
      </w:r>
      <w:r w:rsidR="000E641F">
        <w:rPr>
          <w:rFonts w:ascii="Times New Roman" w:hAnsi="Times New Roman"/>
          <w:spacing w:val="-3"/>
        </w:rPr>
        <w:t>rting and Auditing for Human and Social Services</w:t>
      </w:r>
      <w:r w:rsidR="00D73681" w:rsidRPr="00DF0932">
        <w:rPr>
          <w:rFonts w:ascii="Times New Roman" w:hAnsi="Times New Roman"/>
          <w:spacing w:val="-3"/>
        </w:rPr>
        <w:t xml:space="preserve">; </w:t>
      </w:r>
      <w:r w:rsidR="00904BCC" w:rsidRPr="00DF0932">
        <w:rPr>
          <w:rFonts w:ascii="Times New Roman" w:hAnsi="Times New Roman"/>
          <w:spacing w:val="-3"/>
        </w:rPr>
        <w:t>and</w:t>
      </w:r>
    </w:p>
    <w:p w14:paraId="2BC790ED" w14:textId="77777777" w:rsidR="00904BCC" w:rsidRDefault="00D85EB2" w:rsidP="001349C0">
      <w:pPr>
        <w:spacing w:after="0" w:line="240" w:lineRule="auto"/>
        <w:ind w:left="1800"/>
        <w:rPr>
          <w:rFonts w:ascii="Times New Roman" w:hAnsi="Times New Roman"/>
          <w:spacing w:val="-3"/>
        </w:rPr>
      </w:pPr>
      <w:r w:rsidRPr="00DF0932">
        <w:rPr>
          <w:rFonts w:ascii="Times New Roman" w:hAnsi="Times New Roman"/>
          <w:spacing w:val="-3"/>
        </w:rPr>
        <w:t xml:space="preserve">(b) </w:t>
      </w:r>
      <w:r w:rsidR="00157528" w:rsidRPr="00DF0932">
        <w:rPr>
          <w:rFonts w:ascii="Times New Roman" w:hAnsi="Times New Roman"/>
          <w:spacing w:val="-3"/>
        </w:rPr>
        <w:t xml:space="preserve">Any special instructions appearing in the UFR Audit &amp; Preparation Manual which may require that certain providers distinguish among </w:t>
      </w:r>
      <w:r w:rsidR="006D29B8" w:rsidRPr="00DF0932">
        <w:rPr>
          <w:rFonts w:ascii="Times New Roman" w:hAnsi="Times New Roman"/>
          <w:spacing w:val="-3"/>
        </w:rPr>
        <w:t xml:space="preserve">certain of </w:t>
      </w:r>
      <w:r w:rsidR="00157528" w:rsidRPr="00DF0932">
        <w:rPr>
          <w:rFonts w:ascii="Times New Roman" w:hAnsi="Times New Roman"/>
          <w:spacing w:val="-3"/>
        </w:rPr>
        <w:t>their cost centers or programs by filing separate UFR-Schedule Bs for each cost center or program;</w:t>
      </w:r>
      <w:r w:rsidR="007A51A6">
        <w:rPr>
          <w:rFonts w:ascii="Times New Roman" w:hAnsi="Times New Roman"/>
          <w:spacing w:val="-3"/>
        </w:rPr>
        <w:t xml:space="preserve"> and</w:t>
      </w:r>
    </w:p>
    <w:p w14:paraId="220F925D" w14:textId="77777777" w:rsidR="00E01140" w:rsidRPr="00DF0932" w:rsidRDefault="00E01140" w:rsidP="001349C0">
      <w:pPr>
        <w:spacing w:after="0" w:line="240" w:lineRule="auto"/>
        <w:ind w:left="1800"/>
        <w:rPr>
          <w:rFonts w:ascii="Times New Roman" w:hAnsi="Times New Roman"/>
          <w:u w:val="single"/>
        </w:rPr>
      </w:pPr>
    </w:p>
    <w:p w14:paraId="4A6ED173" w14:textId="77777777" w:rsidR="00AF20DC" w:rsidRPr="000D6399" w:rsidRDefault="00D85EB2" w:rsidP="001349C0">
      <w:pPr>
        <w:suppressAutoHyphens/>
        <w:spacing w:after="0" w:line="240" w:lineRule="auto"/>
        <w:ind w:left="1440"/>
        <w:rPr>
          <w:rFonts w:ascii="Times New Roman" w:hAnsi="Times New Roman"/>
          <w:spacing w:val="-3"/>
        </w:rPr>
      </w:pPr>
      <w:r w:rsidRPr="000D6399">
        <w:rPr>
          <w:rFonts w:ascii="Times New Roman" w:hAnsi="Times New Roman"/>
          <w:spacing w:val="-3"/>
        </w:rPr>
        <w:t xml:space="preserve">(2) </w:t>
      </w:r>
      <w:r w:rsidR="00AE3598" w:rsidRPr="000D6399">
        <w:rPr>
          <w:rFonts w:ascii="Times New Roman" w:hAnsi="Times New Roman"/>
          <w:spacing w:val="-3"/>
        </w:rPr>
        <w:t xml:space="preserve"> </w:t>
      </w:r>
      <w:r w:rsidR="00E90CA8" w:rsidRPr="000D6399">
        <w:rPr>
          <w:rFonts w:ascii="Times New Roman" w:hAnsi="Times New Roman"/>
          <w:spacing w:val="-3"/>
        </w:rPr>
        <w:t>A</w:t>
      </w:r>
      <w:r w:rsidR="00D73681" w:rsidRPr="000D6399">
        <w:rPr>
          <w:rFonts w:ascii="Times New Roman" w:hAnsi="Times New Roman"/>
          <w:spacing w:val="-3"/>
        </w:rPr>
        <w:t xml:space="preserve">ny </w:t>
      </w:r>
      <w:r w:rsidR="00225461" w:rsidRPr="000D6399">
        <w:rPr>
          <w:rFonts w:ascii="Times New Roman" w:hAnsi="Times New Roman"/>
          <w:spacing w:val="-3"/>
        </w:rPr>
        <w:t>c</w:t>
      </w:r>
      <w:r w:rsidR="00D73681" w:rsidRPr="000D6399">
        <w:rPr>
          <w:rFonts w:ascii="Times New Roman" w:hAnsi="Times New Roman"/>
          <w:spacing w:val="-3"/>
        </w:rPr>
        <w:t xml:space="preserve">ost </w:t>
      </w:r>
      <w:r w:rsidR="00225461" w:rsidRPr="000D6399">
        <w:rPr>
          <w:rFonts w:ascii="Times New Roman" w:hAnsi="Times New Roman"/>
          <w:spacing w:val="-3"/>
        </w:rPr>
        <w:t>r</w:t>
      </w:r>
      <w:r w:rsidR="00D73681" w:rsidRPr="000D6399">
        <w:rPr>
          <w:rFonts w:ascii="Times New Roman" w:hAnsi="Times New Roman"/>
          <w:spacing w:val="-3"/>
        </w:rPr>
        <w:t>eport supplemental schedule</w:t>
      </w:r>
      <w:r w:rsidR="00225461" w:rsidRPr="000D6399">
        <w:rPr>
          <w:rFonts w:ascii="Times New Roman" w:hAnsi="Times New Roman"/>
          <w:spacing w:val="-3"/>
        </w:rPr>
        <w:t xml:space="preserve"> or a</w:t>
      </w:r>
      <w:r w:rsidR="00D73681" w:rsidRPr="000D6399">
        <w:rPr>
          <w:rFonts w:ascii="Times New Roman" w:hAnsi="Times New Roman"/>
          <w:spacing w:val="-3"/>
        </w:rPr>
        <w:t xml:space="preserve">ny additional information requested by the Center </w:t>
      </w:r>
      <w:r w:rsidR="00C82AA7" w:rsidRPr="000D6399">
        <w:rPr>
          <w:rFonts w:ascii="Times New Roman" w:hAnsi="Times New Roman"/>
          <w:spacing w:val="-3"/>
        </w:rPr>
        <w:t>within the timeframe specified by the Center on the request.</w:t>
      </w:r>
    </w:p>
    <w:p w14:paraId="1866168D" w14:textId="77777777" w:rsidR="00F35DD6" w:rsidRPr="006D29B8" w:rsidRDefault="00F35DD6" w:rsidP="00511D0E">
      <w:pPr>
        <w:suppressAutoHyphens/>
        <w:spacing w:after="0" w:line="240" w:lineRule="auto"/>
        <w:rPr>
          <w:rFonts w:ascii="Times New Roman" w:hAnsi="Times New Roman"/>
          <w:spacing w:val="-3"/>
        </w:rPr>
      </w:pPr>
    </w:p>
    <w:p w14:paraId="1F7BD6AC" w14:textId="77777777" w:rsidR="001736AB" w:rsidRDefault="00700A60" w:rsidP="00E83752">
      <w:pPr>
        <w:suppressAutoHyphens/>
        <w:spacing w:after="0" w:line="240" w:lineRule="auto"/>
        <w:rPr>
          <w:rFonts w:ascii="Times New Roman" w:hAnsi="Times New Roman"/>
          <w:spacing w:val="-3"/>
        </w:rPr>
      </w:pPr>
      <w:r w:rsidRPr="001349C0">
        <w:rPr>
          <w:rFonts w:ascii="Times New Roman" w:hAnsi="Times New Roman"/>
          <w:spacing w:val="-3"/>
          <w:u w:val="single"/>
        </w:rPr>
        <w:t>6</w:t>
      </w:r>
      <w:r w:rsidR="00F35DD6" w:rsidRPr="001349C0">
        <w:rPr>
          <w:rFonts w:ascii="Times New Roman" w:hAnsi="Times New Roman"/>
          <w:spacing w:val="-3"/>
          <w:u w:val="single"/>
        </w:rPr>
        <w:t>.04:</w:t>
      </w:r>
      <w:r w:rsidR="001736AB">
        <w:rPr>
          <w:rFonts w:ascii="Times New Roman" w:hAnsi="Times New Roman"/>
          <w:spacing w:val="-3"/>
          <w:u w:val="single"/>
        </w:rPr>
        <w:tab/>
      </w:r>
      <w:r w:rsidR="00F35DD6" w:rsidRPr="001736AB">
        <w:rPr>
          <w:rFonts w:ascii="Times New Roman" w:hAnsi="Times New Roman"/>
          <w:spacing w:val="-3"/>
          <w:u w:val="single"/>
        </w:rPr>
        <w:t>Reporting Requirements for Type II Providers</w:t>
      </w:r>
      <w:r w:rsidR="00E83752" w:rsidRPr="006D29B8">
        <w:rPr>
          <w:rFonts w:ascii="Times New Roman" w:hAnsi="Times New Roman"/>
          <w:spacing w:val="-3"/>
        </w:rPr>
        <w:t xml:space="preserve"> </w:t>
      </w:r>
    </w:p>
    <w:p w14:paraId="6CE747D8" w14:textId="77777777" w:rsidR="001736AB" w:rsidRDefault="001736AB" w:rsidP="00E83752">
      <w:pPr>
        <w:suppressAutoHyphens/>
        <w:spacing w:after="0" w:line="240" w:lineRule="auto"/>
        <w:rPr>
          <w:rFonts w:ascii="Times New Roman" w:hAnsi="Times New Roman"/>
          <w:spacing w:val="-3"/>
        </w:rPr>
      </w:pPr>
    </w:p>
    <w:p w14:paraId="7FBC0E9E" w14:textId="77777777" w:rsidR="00C82AA7" w:rsidRDefault="00C82AA7" w:rsidP="00BF284A">
      <w:pPr>
        <w:suppressAutoHyphens/>
        <w:spacing w:after="0" w:line="240" w:lineRule="auto"/>
        <w:ind w:left="720" w:firstLine="720"/>
        <w:rPr>
          <w:rFonts w:ascii="Times New Roman" w:hAnsi="Times New Roman"/>
          <w:spacing w:val="-3"/>
        </w:rPr>
      </w:pPr>
      <w:r>
        <w:rPr>
          <w:rFonts w:ascii="Times New Roman" w:hAnsi="Times New Roman"/>
          <w:spacing w:val="-3"/>
        </w:rPr>
        <w:t xml:space="preserve">Each Type II Provider shall file </w:t>
      </w:r>
      <w:r w:rsidR="00C46665">
        <w:rPr>
          <w:rFonts w:ascii="Times New Roman" w:hAnsi="Times New Roman"/>
          <w:spacing w:val="-3"/>
        </w:rPr>
        <w:t>the</w:t>
      </w:r>
      <w:r w:rsidR="00096964">
        <w:rPr>
          <w:rFonts w:ascii="Times New Roman" w:hAnsi="Times New Roman"/>
          <w:spacing w:val="-3"/>
        </w:rPr>
        <w:t xml:space="preserve"> applicable</w:t>
      </w:r>
      <w:r w:rsidR="00C46665">
        <w:rPr>
          <w:rFonts w:ascii="Times New Roman" w:hAnsi="Times New Roman"/>
          <w:spacing w:val="-3"/>
        </w:rPr>
        <w:t xml:space="preserve"> reports listed in 957 CMR 6.00.</w:t>
      </w:r>
      <w:r w:rsidR="003E6BC1">
        <w:rPr>
          <w:rFonts w:ascii="Times New Roman" w:hAnsi="Times New Roman"/>
          <w:spacing w:val="-3"/>
        </w:rPr>
        <w:t xml:space="preserve"> </w:t>
      </w:r>
      <w:r w:rsidR="00C46665">
        <w:rPr>
          <w:rFonts w:ascii="Times New Roman" w:hAnsi="Times New Roman"/>
          <w:spacing w:val="-3"/>
        </w:rPr>
        <w:t>R</w:t>
      </w:r>
      <w:r w:rsidR="003E6BC1">
        <w:rPr>
          <w:rFonts w:ascii="Times New Roman" w:hAnsi="Times New Roman"/>
          <w:spacing w:val="-3"/>
        </w:rPr>
        <w:t xml:space="preserve">eports by Type II Providers are </w:t>
      </w:r>
      <w:r w:rsidR="00C46665">
        <w:rPr>
          <w:rFonts w:ascii="Times New Roman" w:hAnsi="Times New Roman"/>
          <w:spacing w:val="-3"/>
        </w:rPr>
        <w:t>due within the timeframe specified by the Center or</w:t>
      </w:r>
      <w:r w:rsidR="009B184F">
        <w:rPr>
          <w:rFonts w:ascii="Times New Roman" w:hAnsi="Times New Roman"/>
          <w:spacing w:val="-3"/>
        </w:rPr>
        <w:t>,</w:t>
      </w:r>
      <w:r w:rsidR="00C46665">
        <w:rPr>
          <w:rFonts w:ascii="Times New Roman" w:hAnsi="Times New Roman"/>
          <w:spacing w:val="-3"/>
        </w:rPr>
        <w:t xml:space="preserve"> if applicable</w:t>
      </w:r>
      <w:r w:rsidR="009B184F">
        <w:rPr>
          <w:rFonts w:ascii="Times New Roman" w:hAnsi="Times New Roman"/>
          <w:spacing w:val="-3"/>
        </w:rPr>
        <w:t>,</w:t>
      </w:r>
      <w:r w:rsidR="00C46665">
        <w:rPr>
          <w:rFonts w:ascii="Times New Roman" w:hAnsi="Times New Roman"/>
          <w:spacing w:val="-3"/>
        </w:rPr>
        <w:t xml:space="preserve"> within the timeframe </w:t>
      </w:r>
      <w:r w:rsidR="009B184F">
        <w:rPr>
          <w:rFonts w:ascii="Times New Roman" w:hAnsi="Times New Roman"/>
          <w:spacing w:val="-3"/>
        </w:rPr>
        <w:t>provided</w:t>
      </w:r>
      <w:r w:rsidR="00C46665">
        <w:rPr>
          <w:rFonts w:ascii="Times New Roman" w:hAnsi="Times New Roman"/>
          <w:spacing w:val="-3"/>
        </w:rPr>
        <w:t xml:space="preserve"> in 957 CMR 6.00. </w:t>
      </w:r>
    </w:p>
    <w:p w14:paraId="6C89CBFE" w14:textId="77777777" w:rsidR="00C82AA7" w:rsidRDefault="00C82AA7" w:rsidP="00E83752">
      <w:pPr>
        <w:suppressAutoHyphens/>
        <w:spacing w:after="0" w:line="240" w:lineRule="auto"/>
        <w:rPr>
          <w:rFonts w:ascii="Times New Roman" w:hAnsi="Times New Roman"/>
          <w:spacing w:val="-3"/>
        </w:rPr>
      </w:pPr>
    </w:p>
    <w:p w14:paraId="7D63AE34" w14:textId="77777777" w:rsidR="001736AB" w:rsidRPr="001349C0" w:rsidRDefault="00C82AA7" w:rsidP="00E83752">
      <w:pPr>
        <w:suppressAutoHyphens/>
        <w:spacing w:after="0" w:line="240" w:lineRule="auto"/>
        <w:rPr>
          <w:rFonts w:ascii="Times New Roman" w:hAnsi="Times New Roman"/>
          <w:spacing w:val="-3"/>
          <w:u w:val="single"/>
        </w:rPr>
      </w:pPr>
      <w:r w:rsidRPr="001349C0">
        <w:rPr>
          <w:rFonts w:ascii="Times New Roman" w:hAnsi="Times New Roman"/>
          <w:spacing w:val="-3"/>
          <w:u w:val="single"/>
        </w:rPr>
        <w:t>6.05:</w:t>
      </w:r>
      <w:r w:rsidR="001736AB">
        <w:rPr>
          <w:rFonts w:ascii="Times New Roman" w:hAnsi="Times New Roman"/>
          <w:spacing w:val="-3"/>
          <w:u w:val="single"/>
        </w:rPr>
        <w:tab/>
      </w:r>
      <w:r w:rsidRPr="001736AB">
        <w:rPr>
          <w:rFonts w:ascii="Times New Roman" w:hAnsi="Times New Roman"/>
          <w:spacing w:val="-3"/>
          <w:u w:val="single"/>
        </w:rPr>
        <w:t>Reporting Requirements for Type III Providers</w:t>
      </w:r>
      <w:r w:rsidRPr="001349C0">
        <w:rPr>
          <w:rFonts w:ascii="Times New Roman" w:hAnsi="Times New Roman"/>
          <w:spacing w:val="-3"/>
          <w:u w:val="single"/>
        </w:rPr>
        <w:t xml:space="preserve"> </w:t>
      </w:r>
    </w:p>
    <w:p w14:paraId="741F067C" w14:textId="77777777" w:rsidR="001736AB" w:rsidRDefault="001736AB" w:rsidP="00E83752">
      <w:pPr>
        <w:suppressAutoHyphens/>
        <w:spacing w:after="0" w:line="240" w:lineRule="auto"/>
        <w:rPr>
          <w:rFonts w:ascii="Times New Roman" w:hAnsi="Times New Roman"/>
          <w:spacing w:val="-3"/>
        </w:rPr>
      </w:pPr>
    </w:p>
    <w:p w14:paraId="6548BE27" w14:textId="77777777" w:rsidR="00F35DD6" w:rsidRPr="006D29B8" w:rsidRDefault="00F35DD6" w:rsidP="00BF284A">
      <w:pPr>
        <w:suppressAutoHyphens/>
        <w:spacing w:after="0" w:line="240" w:lineRule="auto"/>
        <w:ind w:left="720" w:firstLine="720"/>
        <w:rPr>
          <w:rFonts w:ascii="Times New Roman" w:hAnsi="Times New Roman"/>
          <w:spacing w:val="-3"/>
          <w:u w:val="single"/>
        </w:rPr>
      </w:pPr>
      <w:r w:rsidRPr="003E6BC1">
        <w:rPr>
          <w:rFonts w:ascii="Times New Roman" w:hAnsi="Times New Roman"/>
          <w:spacing w:val="-3"/>
        </w:rPr>
        <w:t>E</w:t>
      </w:r>
      <w:r w:rsidR="00E83752" w:rsidRPr="003E6BC1">
        <w:rPr>
          <w:rFonts w:ascii="Times New Roman" w:hAnsi="Times New Roman"/>
          <w:spacing w:val="-3"/>
        </w:rPr>
        <w:t>ach</w:t>
      </w:r>
      <w:r w:rsidR="00E83752" w:rsidRPr="006D29B8">
        <w:rPr>
          <w:rFonts w:ascii="Times New Roman" w:hAnsi="Times New Roman"/>
          <w:spacing w:val="-3"/>
        </w:rPr>
        <w:t xml:space="preserve"> Type I</w:t>
      </w:r>
      <w:r w:rsidR="00C82AA7">
        <w:rPr>
          <w:rFonts w:ascii="Times New Roman" w:hAnsi="Times New Roman"/>
          <w:spacing w:val="-3"/>
        </w:rPr>
        <w:t>I</w:t>
      </w:r>
      <w:r w:rsidR="00E83752" w:rsidRPr="006D29B8">
        <w:rPr>
          <w:rFonts w:ascii="Times New Roman" w:hAnsi="Times New Roman"/>
          <w:spacing w:val="-3"/>
        </w:rPr>
        <w:t>I Provider shall file</w:t>
      </w:r>
      <w:r w:rsidRPr="006D29B8">
        <w:rPr>
          <w:rFonts w:ascii="Times New Roman" w:hAnsi="Times New Roman"/>
          <w:spacing w:val="-3"/>
        </w:rPr>
        <w:t xml:space="preserve"> </w:t>
      </w:r>
      <w:r w:rsidR="00E83752" w:rsidRPr="006D29B8">
        <w:rPr>
          <w:rFonts w:ascii="Times New Roman" w:hAnsi="Times New Roman"/>
          <w:spacing w:val="-3"/>
        </w:rPr>
        <w:t>u</w:t>
      </w:r>
      <w:r w:rsidRPr="006D29B8">
        <w:rPr>
          <w:rFonts w:ascii="Times New Roman" w:hAnsi="Times New Roman"/>
          <w:spacing w:val="-3"/>
        </w:rPr>
        <w:t>pon request of the Center a</w:t>
      </w:r>
      <w:r w:rsidR="00C82AA7">
        <w:rPr>
          <w:rFonts w:ascii="Times New Roman" w:hAnsi="Times New Roman"/>
          <w:spacing w:val="-3"/>
        </w:rPr>
        <w:t>nd within the timeframe specified by the Center</w:t>
      </w:r>
      <w:r w:rsidRPr="006D29B8">
        <w:rPr>
          <w:rFonts w:ascii="Times New Roman" w:hAnsi="Times New Roman"/>
          <w:spacing w:val="-3"/>
        </w:rPr>
        <w:t xml:space="preserve"> </w:t>
      </w:r>
      <w:r w:rsidR="00225461">
        <w:rPr>
          <w:rFonts w:ascii="Times New Roman" w:hAnsi="Times New Roman"/>
          <w:spacing w:val="-3"/>
        </w:rPr>
        <w:t xml:space="preserve">a </w:t>
      </w:r>
      <w:r w:rsidRPr="006D29B8">
        <w:rPr>
          <w:rFonts w:ascii="Times New Roman" w:hAnsi="Times New Roman"/>
          <w:spacing w:val="-3"/>
        </w:rPr>
        <w:t xml:space="preserve">complete and accurate </w:t>
      </w:r>
      <w:r w:rsidR="00681C10">
        <w:rPr>
          <w:rFonts w:ascii="Times New Roman" w:hAnsi="Times New Roman"/>
          <w:spacing w:val="-3"/>
        </w:rPr>
        <w:t>C</w:t>
      </w:r>
      <w:r w:rsidRPr="006D29B8">
        <w:rPr>
          <w:rFonts w:ascii="Times New Roman" w:hAnsi="Times New Roman"/>
          <w:spacing w:val="-3"/>
        </w:rPr>
        <w:t xml:space="preserve">ost </w:t>
      </w:r>
      <w:r w:rsidR="00681C10">
        <w:rPr>
          <w:rFonts w:ascii="Times New Roman" w:hAnsi="Times New Roman"/>
          <w:spacing w:val="-3"/>
        </w:rPr>
        <w:t>R</w:t>
      </w:r>
      <w:r w:rsidRPr="006D29B8">
        <w:rPr>
          <w:rFonts w:ascii="Times New Roman" w:hAnsi="Times New Roman"/>
          <w:spacing w:val="-3"/>
        </w:rPr>
        <w:t>eport</w:t>
      </w:r>
      <w:r w:rsidR="00E83752" w:rsidRPr="006D29B8">
        <w:rPr>
          <w:rFonts w:ascii="Times New Roman" w:hAnsi="Times New Roman"/>
          <w:spacing w:val="-3"/>
        </w:rPr>
        <w:t>, budget,</w:t>
      </w:r>
      <w:r w:rsidRPr="006D29B8">
        <w:rPr>
          <w:rFonts w:ascii="Times New Roman" w:hAnsi="Times New Roman"/>
          <w:spacing w:val="-3"/>
        </w:rPr>
        <w:t xml:space="preserve"> c</w:t>
      </w:r>
      <w:r w:rsidR="00E83752" w:rsidRPr="006D29B8">
        <w:rPr>
          <w:rFonts w:ascii="Times New Roman" w:hAnsi="Times New Roman"/>
          <w:spacing w:val="-3"/>
        </w:rPr>
        <w:t xml:space="preserve">ertified financial statements, </w:t>
      </w:r>
      <w:r w:rsidRPr="006D29B8">
        <w:rPr>
          <w:rFonts w:ascii="Times New Roman" w:hAnsi="Times New Roman"/>
          <w:spacing w:val="-3"/>
        </w:rPr>
        <w:t>re</w:t>
      </w:r>
      <w:r w:rsidR="00E83752" w:rsidRPr="006D29B8">
        <w:rPr>
          <w:rFonts w:ascii="Times New Roman" w:hAnsi="Times New Roman"/>
          <w:spacing w:val="-3"/>
        </w:rPr>
        <w:t>cords and books relating to its</w:t>
      </w:r>
      <w:r w:rsidRPr="006D29B8">
        <w:rPr>
          <w:rFonts w:ascii="Times New Roman" w:hAnsi="Times New Roman"/>
          <w:spacing w:val="-3"/>
        </w:rPr>
        <w:t xml:space="preserve"> operations</w:t>
      </w:r>
      <w:r w:rsidR="00E83752" w:rsidRPr="006D29B8">
        <w:rPr>
          <w:rFonts w:ascii="Times New Roman" w:hAnsi="Times New Roman"/>
          <w:spacing w:val="-3"/>
        </w:rPr>
        <w:t xml:space="preserve">, data or other information as the Center may reasonably require. </w:t>
      </w:r>
    </w:p>
    <w:p w14:paraId="32B3C8CB" w14:textId="77777777" w:rsidR="00C4599E" w:rsidRPr="006D29B8" w:rsidRDefault="00C4599E" w:rsidP="00511D0E">
      <w:pPr>
        <w:suppressAutoHyphens/>
        <w:spacing w:after="0" w:line="240" w:lineRule="auto"/>
        <w:rPr>
          <w:rFonts w:ascii="Times New Roman" w:hAnsi="Times New Roman"/>
          <w:spacing w:val="-3"/>
        </w:rPr>
      </w:pPr>
    </w:p>
    <w:p w14:paraId="362AD96E" w14:textId="77777777" w:rsidR="00C4599E" w:rsidRDefault="00700A60" w:rsidP="00511D0E">
      <w:pPr>
        <w:suppressAutoHyphens/>
        <w:spacing w:after="0" w:line="240" w:lineRule="auto"/>
        <w:rPr>
          <w:rFonts w:ascii="Times New Roman" w:hAnsi="Times New Roman"/>
          <w:spacing w:val="-3"/>
          <w:u w:val="single"/>
        </w:rPr>
      </w:pPr>
      <w:r w:rsidRPr="001349C0">
        <w:rPr>
          <w:rFonts w:ascii="Times New Roman" w:hAnsi="Times New Roman"/>
          <w:spacing w:val="-3"/>
          <w:u w:val="single"/>
        </w:rPr>
        <w:t>6</w:t>
      </w:r>
      <w:r w:rsidR="00F35DD6" w:rsidRPr="001349C0">
        <w:rPr>
          <w:rFonts w:ascii="Times New Roman" w:hAnsi="Times New Roman"/>
          <w:spacing w:val="-3"/>
          <w:u w:val="single"/>
        </w:rPr>
        <w:t>.0</w:t>
      </w:r>
      <w:r w:rsidR="00BE3E1F" w:rsidRPr="001349C0">
        <w:rPr>
          <w:rFonts w:ascii="Times New Roman" w:hAnsi="Times New Roman"/>
          <w:spacing w:val="-3"/>
          <w:u w:val="single"/>
        </w:rPr>
        <w:t>6</w:t>
      </w:r>
      <w:r w:rsidR="00C4599E" w:rsidRPr="001349C0">
        <w:rPr>
          <w:rFonts w:ascii="Times New Roman" w:hAnsi="Times New Roman"/>
          <w:spacing w:val="-3"/>
          <w:u w:val="single"/>
        </w:rPr>
        <w:t>:</w:t>
      </w:r>
      <w:r w:rsidR="00DD04BC" w:rsidRPr="001349C0">
        <w:rPr>
          <w:rFonts w:ascii="Times New Roman" w:hAnsi="Times New Roman"/>
          <w:spacing w:val="-3"/>
          <w:u w:val="single"/>
        </w:rPr>
        <w:tab/>
      </w:r>
      <w:r w:rsidR="00C4599E" w:rsidRPr="00DD04BC">
        <w:rPr>
          <w:rFonts w:ascii="Times New Roman" w:hAnsi="Times New Roman"/>
          <w:spacing w:val="-3"/>
          <w:u w:val="single"/>
        </w:rPr>
        <w:t>340B Covered Entities</w:t>
      </w:r>
      <w:r w:rsidR="00E90CA8" w:rsidRPr="006D29B8">
        <w:rPr>
          <w:rFonts w:ascii="Times New Roman" w:hAnsi="Times New Roman"/>
          <w:spacing w:val="-3"/>
          <w:u w:val="single"/>
        </w:rPr>
        <w:t xml:space="preserve"> </w:t>
      </w:r>
    </w:p>
    <w:p w14:paraId="24E427F4" w14:textId="77777777" w:rsidR="00603551" w:rsidRPr="006D29B8" w:rsidRDefault="00603551" w:rsidP="00511D0E">
      <w:pPr>
        <w:suppressAutoHyphens/>
        <w:spacing w:after="0" w:line="240" w:lineRule="auto"/>
        <w:rPr>
          <w:rFonts w:ascii="Times New Roman" w:hAnsi="Times New Roman"/>
          <w:spacing w:val="-3"/>
          <w:u w:val="single"/>
        </w:rPr>
      </w:pPr>
    </w:p>
    <w:p w14:paraId="5FDD910F" w14:textId="77777777" w:rsidR="00225461" w:rsidRPr="000D6399" w:rsidRDefault="007E2931" w:rsidP="00BF284A">
      <w:pPr>
        <w:suppressAutoHyphens/>
        <w:spacing w:after="0" w:line="240" w:lineRule="auto"/>
        <w:ind w:left="720" w:firstLine="720"/>
        <w:rPr>
          <w:rFonts w:ascii="Times New Roman" w:hAnsi="Times New Roman"/>
          <w:spacing w:val="-3"/>
        </w:rPr>
      </w:pPr>
      <w:r w:rsidRPr="000D6399">
        <w:rPr>
          <w:rFonts w:ascii="Times New Roman" w:hAnsi="Times New Roman"/>
          <w:spacing w:val="-3"/>
        </w:rPr>
        <w:t>Each 340B Covered Entity shall file w</w:t>
      </w:r>
      <w:r w:rsidR="00C46665" w:rsidRPr="000D6399">
        <w:rPr>
          <w:rFonts w:ascii="Times New Roman" w:hAnsi="Times New Roman"/>
          <w:spacing w:val="-3"/>
        </w:rPr>
        <w:t>ithin</w:t>
      </w:r>
      <w:r w:rsidR="00C4599E" w:rsidRPr="000D6399">
        <w:rPr>
          <w:rFonts w:ascii="Times New Roman" w:hAnsi="Times New Roman"/>
          <w:spacing w:val="-3"/>
        </w:rPr>
        <w:t xml:space="preserve"> 90 days following the end of its fiscal year a complete and accurate </w:t>
      </w:r>
      <w:r w:rsidR="00681C10" w:rsidRPr="000D6399">
        <w:rPr>
          <w:rFonts w:ascii="Times New Roman" w:hAnsi="Times New Roman"/>
          <w:spacing w:val="-3"/>
        </w:rPr>
        <w:t>C</w:t>
      </w:r>
      <w:r w:rsidR="00C4599E" w:rsidRPr="000D6399">
        <w:rPr>
          <w:rFonts w:ascii="Times New Roman" w:hAnsi="Times New Roman"/>
          <w:spacing w:val="-3"/>
        </w:rPr>
        <w:t xml:space="preserve">ost </w:t>
      </w:r>
      <w:r w:rsidR="00681C10" w:rsidRPr="000D6399">
        <w:rPr>
          <w:rFonts w:ascii="Times New Roman" w:hAnsi="Times New Roman"/>
          <w:spacing w:val="-3"/>
        </w:rPr>
        <w:t>R</w:t>
      </w:r>
      <w:r w:rsidR="00C4599E" w:rsidRPr="000D6399">
        <w:rPr>
          <w:rFonts w:ascii="Times New Roman" w:hAnsi="Times New Roman"/>
          <w:spacing w:val="-3"/>
        </w:rPr>
        <w:t>eport and certified financial statements</w:t>
      </w:r>
      <w:r w:rsidRPr="000D6399">
        <w:rPr>
          <w:rFonts w:ascii="Times New Roman" w:hAnsi="Times New Roman"/>
          <w:spacing w:val="-3"/>
        </w:rPr>
        <w:t xml:space="preserve"> in the format specified by the Center.</w:t>
      </w:r>
      <w:r w:rsidR="00C4599E" w:rsidRPr="000D6399">
        <w:rPr>
          <w:rFonts w:ascii="Times New Roman" w:hAnsi="Times New Roman"/>
          <w:spacing w:val="-3"/>
        </w:rPr>
        <w:t xml:space="preserve"> </w:t>
      </w:r>
      <w:r w:rsidRPr="000D6399">
        <w:rPr>
          <w:rFonts w:ascii="Times New Roman" w:hAnsi="Times New Roman"/>
          <w:spacing w:val="-3"/>
        </w:rPr>
        <w:t xml:space="preserve">Each </w:t>
      </w:r>
      <w:r w:rsidR="00C4599E" w:rsidRPr="000D6399">
        <w:rPr>
          <w:rFonts w:ascii="Times New Roman" w:hAnsi="Times New Roman"/>
          <w:spacing w:val="-3"/>
        </w:rPr>
        <w:t xml:space="preserve">Provider shall also make available within </w:t>
      </w:r>
      <w:r w:rsidR="00225461" w:rsidRPr="000D6399">
        <w:rPr>
          <w:rFonts w:ascii="Times New Roman" w:hAnsi="Times New Roman"/>
          <w:spacing w:val="-3"/>
        </w:rPr>
        <w:t>the timeframe specified by the Center</w:t>
      </w:r>
      <w:r w:rsidR="00C4599E" w:rsidRPr="000D6399">
        <w:rPr>
          <w:rFonts w:ascii="Times New Roman" w:hAnsi="Times New Roman"/>
          <w:spacing w:val="-3"/>
        </w:rPr>
        <w:t xml:space="preserve"> all records and books relating to said operations, including such data, statistics, and records as the Center may from </w:t>
      </w:r>
      <w:proofErr w:type="gramStart"/>
      <w:r w:rsidR="00C4599E" w:rsidRPr="000D6399">
        <w:rPr>
          <w:rFonts w:ascii="Times New Roman" w:hAnsi="Times New Roman"/>
          <w:spacing w:val="-3"/>
        </w:rPr>
        <w:t>time to time</w:t>
      </w:r>
      <w:proofErr w:type="gramEnd"/>
      <w:r w:rsidR="00C4599E" w:rsidRPr="000D6399">
        <w:rPr>
          <w:rFonts w:ascii="Times New Roman" w:hAnsi="Times New Roman"/>
          <w:spacing w:val="-3"/>
        </w:rPr>
        <w:t xml:space="preserve"> request</w:t>
      </w:r>
      <w:r w:rsidR="00C82AA7" w:rsidRPr="000D6399">
        <w:rPr>
          <w:rFonts w:ascii="Times New Roman" w:hAnsi="Times New Roman"/>
          <w:spacing w:val="-3"/>
        </w:rPr>
        <w:t>.</w:t>
      </w:r>
    </w:p>
    <w:p w14:paraId="5212C8FC" w14:textId="77777777" w:rsidR="00F0560C" w:rsidRPr="006D29B8" w:rsidRDefault="00F0560C" w:rsidP="009D4CB5">
      <w:pPr>
        <w:pStyle w:val="ListParagraph"/>
        <w:suppressAutoHyphens/>
        <w:spacing w:after="0" w:line="240" w:lineRule="auto"/>
        <w:rPr>
          <w:u w:val="single"/>
        </w:rPr>
      </w:pPr>
    </w:p>
    <w:p w14:paraId="35B551E6" w14:textId="77777777" w:rsidR="001736AB" w:rsidRPr="001349C0" w:rsidRDefault="00700A60" w:rsidP="00CC05BF">
      <w:pPr>
        <w:suppressAutoHyphens/>
        <w:spacing w:after="0" w:line="240" w:lineRule="auto"/>
        <w:rPr>
          <w:rFonts w:ascii="Times New Roman" w:hAnsi="Times New Roman"/>
          <w:spacing w:val="-3"/>
          <w:u w:val="single"/>
        </w:rPr>
      </w:pPr>
      <w:r w:rsidRPr="001349C0">
        <w:rPr>
          <w:rFonts w:ascii="Times New Roman" w:hAnsi="Times New Roman"/>
          <w:spacing w:val="-3"/>
          <w:u w:val="single"/>
        </w:rPr>
        <w:t>6</w:t>
      </w:r>
      <w:r w:rsidR="00E0556C" w:rsidRPr="001349C0">
        <w:rPr>
          <w:rFonts w:ascii="Times New Roman" w:hAnsi="Times New Roman"/>
          <w:spacing w:val="-3"/>
          <w:u w:val="single"/>
        </w:rPr>
        <w:t>.0</w:t>
      </w:r>
      <w:r w:rsidR="00BE3E1F" w:rsidRPr="001349C0">
        <w:rPr>
          <w:rFonts w:ascii="Times New Roman" w:hAnsi="Times New Roman"/>
          <w:spacing w:val="-3"/>
          <w:u w:val="single"/>
        </w:rPr>
        <w:t>7</w:t>
      </w:r>
      <w:r w:rsidR="008502A7" w:rsidRPr="001349C0">
        <w:rPr>
          <w:rFonts w:ascii="Times New Roman" w:hAnsi="Times New Roman"/>
          <w:spacing w:val="-3"/>
          <w:u w:val="single"/>
        </w:rPr>
        <w:t>:</w:t>
      </w:r>
      <w:r w:rsidR="001736AB" w:rsidRPr="001349C0">
        <w:rPr>
          <w:rFonts w:ascii="Times New Roman" w:hAnsi="Times New Roman"/>
          <w:spacing w:val="-3"/>
          <w:u w:val="single"/>
        </w:rPr>
        <w:tab/>
      </w:r>
      <w:r w:rsidR="00E559BD" w:rsidRPr="001736AB">
        <w:rPr>
          <w:rFonts w:ascii="Times New Roman" w:hAnsi="Times New Roman"/>
          <w:spacing w:val="-3"/>
          <w:u w:val="single"/>
        </w:rPr>
        <w:t>Adult Day Health</w:t>
      </w:r>
      <w:r w:rsidR="00BE23E9" w:rsidRPr="001349C0">
        <w:rPr>
          <w:rFonts w:ascii="Times New Roman" w:hAnsi="Times New Roman"/>
          <w:spacing w:val="-3"/>
          <w:u w:val="single"/>
        </w:rPr>
        <w:t xml:space="preserve">  </w:t>
      </w:r>
    </w:p>
    <w:p w14:paraId="0813C30B" w14:textId="77777777" w:rsidR="001736AB" w:rsidRDefault="001736AB" w:rsidP="00CC05BF">
      <w:pPr>
        <w:suppressAutoHyphens/>
        <w:spacing w:after="0" w:line="240" w:lineRule="auto"/>
        <w:rPr>
          <w:rFonts w:ascii="Times New Roman" w:hAnsi="Times New Roman"/>
          <w:spacing w:val="-3"/>
        </w:rPr>
      </w:pPr>
    </w:p>
    <w:p w14:paraId="792E3258" w14:textId="77777777" w:rsidR="00E559BD" w:rsidRDefault="00E559BD" w:rsidP="00BF284A">
      <w:pPr>
        <w:suppressAutoHyphens/>
        <w:spacing w:after="100" w:line="240" w:lineRule="auto"/>
        <w:ind w:left="720" w:firstLine="720"/>
        <w:rPr>
          <w:rFonts w:ascii="Times New Roman" w:hAnsi="Times New Roman"/>
          <w:spacing w:val="-3"/>
        </w:rPr>
      </w:pPr>
      <w:r w:rsidRPr="006D29B8">
        <w:rPr>
          <w:rFonts w:ascii="Times New Roman" w:hAnsi="Times New Roman"/>
          <w:spacing w:val="-3"/>
        </w:rPr>
        <w:t xml:space="preserve">An </w:t>
      </w:r>
      <w:r w:rsidR="00434ECC" w:rsidRPr="006D29B8">
        <w:rPr>
          <w:rFonts w:ascii="Times New Roman" w:hAnsi="Times New Roman"/>
          <w:spacing w:val="-3"/>
        </w:rPr>
        <w:t>ADH</w:t>
      </w:r>
      <w:r w:rsidRPr="006D29B8">
        <w:rPr>
          <w:rFonts w:ascii="Times New Roman" w:hAnsi="Times New Roman"/>
          <w:spacing w:val="-3"/>
        </w:rPr>
        <w:t xml:space="preserve"> Provider that was paid by a Governmental Unit for Adult Day Health Services provided in a prior Fiscal Year, and whose program operated for the entire prior fiscal year must submit the following information to the Center</w:t>
      </w:r>
      <w:r w:rsidR="00E90CA8" w:rsidRPr="006D29B8">
        <w:rPr>
          <w:rFonts w:ascii="Times New Roman" w:hAnsi="Times New Roman"/>
          <w:spacing w:val="-3"/>
        </w:rPr>
        <w:t>:</w:t>
      </w:r>
    </w:p>
    <w:p w14:paraId="7C4E4064" w14:textId="77777777" w:rsidR="000E641F" w:rsidRPr="006D29B8" w:rsidRDefault="000E641F" w:rsidP="00BF284A">
      <w:pPr>
        <w:suppressAutoHyphens/>
        <w:spacing w:after="100" w:line="240" w:lineRule="auto"/>
        <w:ind w:left="720" w:firstLine="720"/>
        <w:rPr>
          <w:rFonts w:ascii="Times New Roman" w:hAnsi="Times New Roman"/>
          <w:spacing w:val="-3"/>
        </w:rPr>
      </w:pPr>
    </w:p>
    <w:p w14:paraId="61094838" w14:textId="77777777" w:rsidR="00E559BD" w:rsidRPr="00DF0932" w:rsidRDefault="00AE3598" w:rsidP="00BF284A">
      <w:pPr>
        <w:suppressAutoHyphens/>
        <w:spacing w:after="100" w:line="240" w:lineRule="auto"/>
        <w:ind w:left="720"/>
        <w:rPr>
          <w:rFonts w:ascii="Times New Roman" w:hAnsi="Times New Roman"/>
          <w:spacing w:val="-3"/>
        </w:rPr>
      </w:pPr>
      <w:r w:rsidRPr="00DF0932">
        <w:rPr>
          <w:rFonts w:ascii="Times New Roman" w:hAnsi="Times New Roman"/>
          <w:spacing w:val="-3"/>
        </w:rPr>
        <w:t xml:space="preserve">(1)  </w:t>
      </w:r>
      <w:r w:rsidR="00E559BD" w:rsidRPr="00DF0932">
        <w:rPr>
          <w:rFonts w:ascii="Times New Roman" w:hAnsi="Times New Roman"/>
          <w:spacing w:val="-3"/>
        </w:rPr>
        <w:t xml:space="preserve">A complete Adult Day Health Center Cost Report for the prior Fiscal </w:t>
      </w:r>
      <w:proofErr w:type="gramStart"/>
      <w:r w:rsidR="00E559BD" w:rsidRPr="00DF0932">
        <w:rPr>
          <w:rFonts w:ascii="Times New Roman" w:hAnsi="Times New Roman"/>
          <w:spacing w:val="-3"/>
        </w:rPr>
        <w:t>Year;</w:t>
      </w:r>
      <w:proofErr w:type="gramEnd"/>
    </w:p>
    <w:p w14:paraId="3C246AFB" w14:textId="77777777" w:rsidR="00E559BD" w:rsidRPr="00494CDB" w:rsidRDefault="00AE3598" w:rsidP="00BF284A">
      <w:pPr>
        <w:suppressAutoHyphens/>
        <w:spacing w:after="100" w:line="240" w:lineRule="auto"/>
        <w:ind w:left="720"/>
        <w:rPr>
          <w:rFonts w:ascii="Times New Roman" w:hAnsi="Times New Roman"/>
          <w:spacing w:val="-3"/>
        </w:rPr>
      </w:pPr>
      <w:r w:rsidRPr="00494CDB">
        <w:rPr>
          <w:rFonts w:ascii="Times New Roman" w:hAnsi="Times New Roman"/>
          <w:spacing w:val="-3"/>
        </w:rPr>
        <w:t xml:space="preserve">(2)  </w:t>
      </w:r>
      <w:r w:rsidR="00E559BD" w:rsidRPr="00494CDB">
        <w:rPr>
          <w:rFonts w:ascii="Times New Roman" w:hAnsi="Times New Roman"/>
          <w:spacing w:val="-3"/>
        </w:rPr>
        <w:t xml:space="preserve">Financial Statements certified by a certified public accountant.  In the absence of certified statements, the </w:t>
      </w:r>
      <w:r w:rsidR="00905648" w:rsidRPr="00494CDB">
        <w:rPr>
          <w:rFonts w:ascii="Times New Roman" w:hAnsi="Times New Roman"/>
          <w:spacing w:val="-3"/>
        </w:rPr>
        <w:t>ADH</w:t>
      </w:r>
      <w:r w:rsidR="00E559BD" w:rsidRPr="00494CDB">
        <w:rPr>
          <w:rFonts w:ascii="Times New Roman" w:hAnsi="Times New Roman"/>
          <w:spacing w:val="-3"/>
        </w:rPr>
        <w:t xml:space="preserve"> Provider may submit uncertified financial </w:t>
      </w:r>
      <w:proofErr w:type="gramStart"/>
      <w:r w:rsidR="00E559BD" w:rsidRPr="00494CDB">
        <w:rPr>
          <w:rFonts w:ascii="Times New Roman" w:hAnsi="Times New Roman"/>
          <w:spacing w:val="-3"/>
        </w:rPr>
        <w:t>statements</w:t>
      </w:r>
      <w:proofErr w:type="gramEnd"/>
      <w:r w:rsidR="00E559BD" w:rsidRPr="00494CDB">
        <w:rPr>
          <w:rFonts w:ascii="Times New Roman" w:hAnsi="Times New Roman"/>
          <w:spacing w:val="-3"/>
        </w:rPr>
        <w:t xml:space="preserve"> or a Balance Sheet and Operating Statement prepared by the agency, and approved by the Center</w:t>
      </w:r>
      <w:r w:rsidR="000D6399" w:rsidRPr="00494CDB">
        <w:rPr>
          <w:rFonts w:ascii="Times New Roman" w:hAnsi="Times New Roman"/>
          <w:spacing w:val="-3"/>
        </w:rPr>
        <w:t>; and</w:t>
      </w:r>
    </w:p>
    <w:p w14:paraId="5C28E278" w14:textId="77777777" w:rsidR="00033046" w:rsidRPr="006D29B8" w:rsidRDefault="00AE3598" w:rsidP="00BF284A">
      <w:pPr>
        <w:suppressAutoHyphens/>
        <w:spacing w:after="100" w:line="240" w:lineRule="auto"/>
        <w:ind w:left="720"/>
      </w:pPr>
      <w:r w:rsidRPr="00494CDB">
        <w:rPr>
          <w:rFonts w:ascii="Times New Roman" w:hAnsi="Times New Roman"/>
          <w:spacing w:val="-3"/>
        </w:rPr>
        <w:t xml:space="preserve">(3) </w:t>
      </w:r>
      <w:r w:rsidR="00E75D1A" w:rsidRPr="00494CDB">
        <w:rPr>
          <w:rFonts w:ascii="Times New Roman" w:hAnsi="Times New Roman"/>
          <w:spacing w:val="-3"/>
        </w:rPr>
        <w:t xml:space="preserve"> </w:t>
      </w:r>
      <w:r w:rsidR="00E559BD" w:rsidRPr="00494CDB">
        <w:rPr>
          <w:rFonts w:ascii="Times New Roman" w:hAnsi="Times New Roman"/>
          <w:spacing w:val="-3"/>
        </w:rPr>
        <w:t xml:space="preserve">Statistical data </w:t>
      </w:r>
      <w:r w:rsidR="00E90CA8" w:rsidRPr="00494CDB">
        <w:rPr>
          <w:rFonts w:ascii="Times New Roman" w:hAnsi="Times New Roman"/>
          <w:spacing w:val="-3"/>
        </w:rPr>
        <w:t xml:space="preserve">which </w:t>
      </w:r>
      <w:r w:rsidR="00E559BD" w:rsidRPr="00494CDB">
        <w:rPr>
          <w:rFonts w:ascii="Times New Roman" w:hAnsi="Times New Roman"/>
          <w:spacing w:val="-3"/>
        </w:rPr>
        <w:t xml:space="preserve">shall be designated by the Center, including but not limited to the total number of resident days. </w:t>
      </w:r>
    </w:p>
    <w:p w14:paraId="2784F3C8" w14:textId="77777777" w:rsidR="00033046" w:rsidRPr="006D29B8" w:rsidRDefault="00033046" w:rsidP="00511D0E">
      <w:pPr>
        <w:suppressAutoHyphens/>
        <w:spacing w:after="0" w:line="240" w:lineRule="auto"/>
        <w:rPr>
          <w:rFonts w:ascii="Times New Roman" w:hAnsi="Times New Roman"/>
          <w:spacing w:val="-3"/>
        </w:rPr>
      </w:pPr>
    </w:p>
    <w:p w14:paraId="3288FF7F" w14:textId="77777777" w:rsidR="00434ECC"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275B63" w:rsidRPr="001349C0">
        <w:rPr>
          <w:rFonts w:ascii="Times New Roman" w:hAnsi="Times New Roman"/>
          <w:u w:val="single"/>
        </w:rPr>
        <w:t>.0</w:t>
      </w:r>
      <w:r w:rsidR="00BE3E1F" w:rsidRPr="001349C0">
        <w:rPr>
          <w:rFonts w:ascii="Times New Roman" w:hAnsi="Times New Roman"/>
          <w:u w:val="single"/>
        </w:rPr>
        <w:t>8</w:t>
      </w:r>
      <w:r w:rsidR="008502A7" w:rsidRPr="001349C0">
        <w:rPr>
          <w:rFonts w:ascii="Times New Roman" w:hAnsi="Times New Roman"/>
          <w:u w:val="single"/>
        </w:rPr>
        <w:t>:</w:t>
      </w:r>
      <w:r w:rsidR="001736AB">
        <w:rPr>
          <w:rFonts w:ascii="Times New Roman" w:hAnsi="Times New Roman"/>
          <w:u w:val="single"/>
        </w:rPr>
        <w:tab/>
      </w:r>
      <w:r w:rsidR="002B6EA8" w:rsidRPr="001736AB">
        <w:rPr>
          <w:rFonts w:ascii="Times New Roman" w:hAnsi="Times New Roman"/>
          <w:u w:val="single"/>
        </w:rPr>
        <w:t>Home Health Services</w:t>
      </w:r>
      <w:r w:rsidR="00434ECC" w:rsidRPr="001349C0">
        <w:rPr>
          <w:rFonts w:ascii="Times New Roman" w:hAnsi="Times New Roman"/>
          <w:u w:val="single"/>
        </w:rPr>
        <w:t xml:space="preserve"> </w:t>
      </w:r>
    </w:p>
    <w:p w14:paraId="4CBE7BAF" w14:textId="77777777" w:rsidR="00603551" w:rsidRPr="001349C0" w:rsidRDefault="00603551" w:rsidP="00511D0E">
      <w:pPr>
        <w:spacing w:after="0" w:line="240" w:lineRule="auto"/>
        <w:rPr>
          <w:rFonts w:ascii="Times New Roman" w:hAnsi="Times New Roman"/>
          <w:b/>
          <w:u w:val="single"/>
        </w:rPr>
      </w:pPr>
    </w:p>
    <w:p w14:paraId="429BCC87" w14:textId="77777777" w:rsidR="002B6EA8" w:rsidRPr="006D29B8" w:rsidRDefault="00AE3598" w:rsidP="001349C0">
      <w:pPr>
        <w:pStyle w:val="ListParagraph"/>
        <w:spacing w:after="0" w:line="240" w:lineRule="auto"/>
        <w:rPr>
          <w:rFonts w:ascii="Times New Roman" w:hAnsi="Times New Roman"/>
        </w:rPr>
      </w:pPr>
      <w:r w:rsidRPr="001349C0">
        <w:rPr>
          <w:rFonts w:ascii="Times New Roman" w:hAnsi="Times New Roman"/>
        </w:rPr>
        <w:t>(1)</w:t>
      </w:r>
      <w:r w:rsidRPr="009E1560">
        <w:rPr>
          <w:rFonts w:ascii="Times New Roman" w:hAnsi="Times New Roman"/>
        </w:rPr>
        <w:t xml:space="preserve"> </w:t>
      </w:r>
      <w:r w:rsidR="002B6EA8" w:rsidRPr="006D29B8">
        <w:rPr>
          <w:rFonts w:ascii="Times New Roman" w:hAnsi="Times New Roman"/>
          <w:u w:val="single"/>
        </w:rPr>
        <w:t>Required Reports</w:t>
      </w:r>
      <w:r w:rsidR="002B6EA8" w:rsidRPr="001349C0">
        <w:rPr>
          <w:rFonts w:ascii="Times New Roman" w:hAnsi="Times New Roman"/>
        </w:rPr>
        <w:t>.</w:t>
      </w:r>
      <w:r w:rsidR="002B6EA8" w:rsidRPr="00E75D1A">
        <w:rPr>
          <w:rFonts w:ascii="Times New Roman" w:hAnsi="Times New Roman"/>
        </w:rPr>
        <w:t xml:space="preserve"> </w:t>
      </w:r>
      <w:r w:rsidR="002B6EA8" w:rsidRPr="006D29B8">
        <w:rPr>
          <w:rFonts w:ascii="Times New Roman" w:hAnsi="Times New Roman"/>
        </w:rPr>
        <w:t xml:space="preserve"> Each </w:t>
      </w:r>
      <w:r w:rsidR="00434ECC" w:rsidRPr="006D29B8">
        <w:rPr>
          <w:rFonts w:ascii="Times New Roman" w:hAnsi="Times New Roman"/>
        </w:rPr>
        <w:t>Home Health Provider or Home Health A</w:t>
      </w:r>
      <w:r w:rsidR="002B6EA8" w:rsidRPr="006D29B8">
        <w:rPr>
          <w:rFonts w:ascii="Times New Roman" w:hAnsi="Times New Roman"/>
        </w:rPr>
        <w:t xml:space="preserve">gency must file the following information </w:t>
      </w:r>
      <w:r w:rsidR="00892D96">
        <w:rPr>
          <w:rFonts w:ascii="Times New Roman" w:hAnsi="Times New Roman"/>
        </w:rPr>
        <w:t>in a format specified by the Center:</w:t>
      </w:r>
    </w:p>
    <w:p w14:paraId="6E023CB8" w14:textId="77777777" w:rsidR="002B6EA8" w:rsidRPr="00DF0932" w:rsidRDefault="00AE3598" w:rsidP="001349C0">
      <w:pPr>
        <w:spacing w:after="0" w:line="240" w:lineRule="auto"/>
        <w:ind w:left="720" w:firstLine="720"/>
        <w:rPr>
          <w:rFonts w:ascii="Times New Roman" w:hAnsi="Times New Roman"/>
        </w:rPr>
      </w:pPr>
      <w:r w:rsidRPr="00DF0932">
        <w:rPr>
          <w:rFonts w:ascii="Times New Roman" w:hAnsi="Times New Roman"/>
        </w:rPr>
        <w:t xml:space="preserve">(a) </w:t>
      </w:r>
      <w:r w:rsidR="002B6EA8" w:rsidRPr="00DF0932">
        <w:rPr>
          <w:rFonts w:ascii="Times New Roman" w:hAnsi="Times New Roman"/>
        </w:rPr>
        <w:t>The Nursing Service Cost Report for the agency’s most recent fiscal year;</w:t>
      </w:r>
      <w:r w:rsidR="0055323A">
        <w:rPr>
          <w:rFonts w:ascii="Times New Roman" w:hAnsi="Times New Roman"/>
        </w:rPr>
        <w:t xml:space="preserve"> and</w:t>
      </w:r>
    </w:p>
    <w:p w14:paraId="66E04B56" w14:textId="77777777" w:rsidR="002B6EA8" w:rsidRDefault="00AE3598" w:rsidP="001349C0">
      <w:pPr>
        <w:pStyle w:val="ListParagraph"/>
        <w:spacing w:after="0" w:line="240" w:lineRule="auto"/>
        <w:ind w:left="1440"/>
        <w:rPr>
          <w:rFonts w:ascii="Times New Roman" w:hAnsi="Times New Roman"/>
        </w:rPr>
      </w:pPr>
      <w:r>
        <w:rPr>
          <w:rFonts w:ascii="Times New Roman" w:hAnsi="Times New Roman"/>
        </w:rPr>
        <w:t xml:space="preserve">(b)  </w:t>
      </w:r>
      <w:r w:rsidR="002B6EA8" w:rsidRPr="006D29B8">
        <w:rPr>
          <w:rFonts w:ascii="Times New Roman" w:hAnsi="Times New Roman"/>
        </w:rPr>
        <w:t xml:space="preserve">A home health agency </w:t>
      </w:r>
      <w:r w:rsidR="00681C10">
        <w:rPr>
          <w:rFonts w:ascii="Times New Roman" w:hAnsi="Times New Roman"/>
        </w:rPr>
        <w:t>C</w:t>
      </w:r>
      <w:r w:rsidR="002B6EA8" w:rsidRPr="006D29B8">
        <w:rPr>
          <w:rFonts w:ascii="Times New Roman" w:hAnsi="Times New Roman"/>
        </w:rPr>
        <w:t xml:space="preserve">ost </w:t>
      </w:r>
      <w:r w:rsidR="00681C10">
        <w:rPr>
          <w:rFonts w:ascii="Times New Roman" w:hAnsi="Times New Roman"/>
        </w:rPr>
        <w:t>R</w:t>
      </w:r>
      <w:r w:rsidR="002B6EA8" w:rsidRPr="006D29B8">
        <w:rPr>
          <w:rFonts w:ascii="Times New Roman" w:hAnsi="Times New Roman"/>
        </w:rPr>
        <w:t xml:space="preserve">eport (CMS 1728) in which the Continuous Skilled Nursing hours and costs are separated from the Home Health skilled nursing visits, costs and other statistics, and any supplemental schedules as supplied and/or required by the </w:t>
      </w:r>
      <w:r w:rsidR="004B1543" w:rsidRPr="006D29B8">
        <w:rPr>
          <w:rFonts w:ascii="Times New Roman" w:hAnsi="Times New Roman"/>
        </w:rPr>
        <w:t>Center</w:t>
      </w:r>
      <w:r w:rsidR="002B6EA8" w:rsidRPr="006D29B8">
        <w:rPr>
          <w:rFonts w:ascii="Times New Roman" w:hAnsi="Times New Roman"/>
        </w:rPr>
        <w:t>.</w:t>
      </w:r>
    </w:p>
    <w:p w14:paraId="45B7230B" w14:textId="77777777" w:rsidR="000E641F" w:rsidRPr="006D29B8" w:rsidRDefault="000E641F" w:rsidP="001349C0">
      <w:pPr>
        <w:pStyle w:val="ListParagraph"/>
        <w:spacing w:after="0" w:line="240" w:lineRule="auto"/>
        <w:ind w:left="1440"/>
        <w:rPr>
          <w:rFonts w:ascii="Times New Roman" w:hAnsi="Times New Roman"/>
        </w:rPr>
      </w:pPr>
    </w:p>
    <w:p w14:paraId="1DC8400E" w14:textId="77777777" w:rsidR="002B6EA8" w:rsidRPr="001349C0" w:rsidRDefault="00975228" w:rsidP="001349C0">
      <w:pPr>
        <w:spacing w:after="0" w:line="240" w:lineRule="auto"/>
        <w:ind w:left="720"/>
        <w:rPr>
          <w:rFonts w:ascii="Times New Roman" w:hAnsi="Times New Roman"/>
        </w:rPr>
      </w:pPr>
      <w:r w:rsidRPr="009E1560">
        <w:rPr>
          <w:rFonts w:ascii="Times New Roman" w:hAnsi="Times New Roman"/>
        </w:rPr>
        <w:t xml:space="preserve">(2) </w:t>
      </w:r>
      <w:r w:rsidR="002B6EA8" w:rsidRPr="001349C0">
        <w:rPr>
          <w:rFonts w:ascii="Times New Roman" w:hAnsi="Times New Roman"/>
          <w:u w:val="single"/>
        </w:rPr>
        <w:t>Financial statements</w:t>
      </w:r>
      <w:r w:rsidR="00C46665" w:rsidRPr="001349C0">
        <w:rPr>
          <w:rFonts w:ascii="Times New Roman" w:hAnsi="Times New Roman"/>
        </w:rPr>
        <w:t>.</w:t>
      </w:r>
      <w:r w:rsidR="002B6EA8" w:rsidRPr="001349C0">
        <w:rPr>
          <w:rFonts w:ascii="Times New Roman" w:hAnsi="Times New Roman"/>
        </w:rPr>
        <w:t xml:space="preserve"> </w:t>
      </w:r>
      <w:r w:rsidR="00C46665" w:rsidRPr="001349C0">
        <w:rPr>
          <w:rFonts w:ascii="Times New Roman" w:hAnsi="Times New Roman"/>
        </w:rPr>
        <w:t xml:space="preserve">Home Health </w:t>
      </w:r>
      <w:r w:rsidR="002B6EA8" w:rsidRPr="001349C0">
        <w:rPr>
          <w:rFonts w:ascii="Times New Roman" w:hAnsi="Times New Roman"/>
        </w:rPr>
        <w:t>Agencies must submit copies of financial statements and other external documentation supporting the accuracy of the data reported on the cost report. Acceptable documentation includes one of the following items (in descending order of preference):</w:t>
      </w:r>
    </w:p>
    <w:p w14:paraId="264E1182" w14:textId="77777777" w:rsidR="002B6EA8" w:rsidRPr="00DF0932" w:rsidRDefault="0055323A" w:rsidP="001349C0">
      <w:pPr>
        <w:spacing w:after="0" w:line="240" w:lineRule="auto"/>
        <w:ind w:left="1440"/>
        <w:rPr>
          <w:rFonts w:ascii="Times New Roman" w:hAnsi="Times New Roman"/>
        </w:rPr>
      </w:pPr>
      <w:r>
        <w:rPr>
          <w:rFonts w:ascii="Times New Roman" w:hAnsi="Times New Roman"/>
        </w:rPr>
        <w:t>(a</w:t>
      </w:r>
      <w:r w:rsidR="0028355F">
        <w:rPr>
          <w:rFonts w:ascii="Times New Roman" w:hAnsi="Times New Roman"/>
        </w:rPr>
        <w:t xml:space="preserve">)  </w:t>
      </w:r>
      <w:r w:rsidR="002B6EA8" w:rsidRPr="00DF0932">
        <w:rPr>
          <w:rFonts w:ascii="Times New Roman" w:hAnsi="Times New Roman"/>
        </w:rPr>
        <w:t xml:space="preserve">Audited, reviewed, or compiled financial statements prepared by a Certified Public </w:t>
      </w:r>
      <w:proofErr w:type="gramStart"/>
      <w:r w:rsidR="002B6EA8" w:rsidRPr="00DF0932">
        <w:rPr>
          <w:rFonts w:ascii="Times New Roman" w:hAnsi="Times New Roman"/>
        </w:rPr>
        <w:t>Accountant;</w:t>
      </w:r>
      <w:proofErr w:type="gramEnd"/>
    </w:p>
    <w:p w14:paraId="1C027974" w14:textId="77777777" w:rsidR="002B6EA8" w:rsidRPr="00DF0932" w:rsidRDefault="0055323A" w:rsidP="001349C0">
      <w:pPr>
        <w:spacing w:after="0" w:line="240" w:lineRule="auto"/>
        <w:ind w:left="1440"/>
        <w:rPr>
          <w:rFonts w:ascii="Times New Roman" w:hAnsi="Times New Roman"/>
        </w:rPr>
      </w:pPr>
      <w:r>
        <w:rPr>
          <w:rFonts w:ascii="Times New Roman" w:hAnsi="Times New Roman"/>
        </w:rPr>
        <w:lastRenderedPageBreak/>
        <w:t>(b</w:t>
      </w:r>
      <w:r w:rsidR="0028355F">
        <w:rPr>
          <w:rFonts w:ascii="Times New Roman" w:hAnsi="Times New Roman"/>
        </w:rPr>
        <w:t xml:space="preserve">) </w:t>
      </w:r>
      <w:r w:rsidR="002B6EA8" w:rsidRPr="00DF0932">
        <w:rPr>
          <w:rFonts w:ascii="Times New Roman" w:hAnsi="Times New Roman"/>
        </w:rPr>
        <w:t xml:space="preserve">A certification from a Certified Public Accountant attesting to the accuracy and validity of the data reported on the </w:t>
      </w:r>
      <w:r w:rsidR="00D25D50" w:rsidRPr="00DF0932">
        <w:rPr>
          <w:rFonts w:ascii="Times New Roman" w:hAnsi="Times New Roman"/>
        </w:rPr>
        <w:t>C</w:t>
      </w:r>
      <w:r w:rsidR="002B6EA8" w:rsidRPr="00DF0932">
        <w:rPr>
          <w:rFonts w:ascii="Times New Roman" w:hAnsi="Times New Roman"/>
        </w:rPr>
        <w:t xml:space="preserve">ost </w:t>
      </w:r>
      <w:r w:rsidR="00D25D50" w:rsidRPr="00DF0932">
        <w:rPr>
          <w:rFonts w:ascii="Times New Roman" w:hAnsi="Times New Roman"/>
        </w:rPr>
        <w:t>R</w:t>
      </w:r>
      <w:r w:rsidR="002B6EA8" w:rsidRPr="00DF0932">
        <w:rPr>
          <w:rFonts w:ascii="Times New Roman" w:hAnsi="Times New Roman"/>
        </w:rPr>
        <w:t xml:space="preserve">eport. The CPA must not be a related party to the principal owners or partners of the </w:t>
      </w:r>
      <w:proofErr w:type="gramStart"/>
      <w:r w:rsidR="002B6EA8" w:rsidRPr="00DF0932">
        <w:rPr>
          <w:rFonts w:ascii="Times New Roman" w:hAnsi="Times New Roman"/>
        </w:rPr>
        <w:t>agency</w:t>
      </w:r>
      <w:r w:rsidR="00FC6EFC">
        <w:rPr>
          <w:rFonts w:ascii="Times New Roman" w:hAnsi="Times New Roman"/>
        </w:rPr>
        <w:t>;</w:t>
      </w:r>
      <w:proofErr w:type="gramEnd"/>
      <w:r w:rsidR="00FC6EFC">
        <w:rPr>
          <w:rFonts w:ascii="Times New Roman" w:hAnsi="Times New Roman"/>
        </w:rPr>
        <w:t xml:space="preserve"> </w:t>
      </w:r>
    </w:p>
    <w:p w14:paraId="25FA06B9" w14:textId="77777777" w:rsidR="002B6EA8" w:rsidRPr="001349C0" w:rsidRDefault="0055323A" w:rsidP="001349C0">
      <w:pPr>
        <w:spacing w:after="0" w:line="240" w:lineRule="auto"/>
        <w:ind w:left="1440"/>
        <w:rPr>
          <w:rFonts w:ascii="Times New Roman" w:hAnsi="Times New Roman"/>
        </w:rPr>
      </w:pPr>
      <w:r w:rsidRPr="0055323A">
        <w:rPr>
          <w:rFonts w:ascii="Times New Roman" w:hAnsi="Times New Roman"/>
        </w:rPr>
        <w:t>(</w:t>
      </w:r>
      <w:r>
        <w:rPr>
          <w:rFonts w:ascii="Times New Roman" w:hAnsi="Times New Roman"/>
        </w:rPr>
        <w:t>c</w:t>
      </w:r>
      <w:r w:rsidR="0028355F" w:rsidRPr="001349C0">
        <w:rPr>
          <w:rFonts w:ascii="Times New Roman" w:hAnsi="Times New Roman"/>
        </w:rPr>
        <w:t xml:space="preserve">) </w:t>
      </w:r>
      <w:r w:rsidR="002B6EA8" w:rsidRPr="001349C0">
        <w:rPr>
          <w:rFonts w:ascii="Times New Roman" w:hAnsi="Times New Roman"/>
        </w:rPr>
        <w:t>Copies of tax returns filed with the Internal Revenue Service for the reporting year;</w:t>
      </w:r>
      <w:r w:rsidR="00FC6EFC" w:rsidRPr="001349C0">
        <w:rPr>
          <w:rFonts w:ascii="Times New Roman" w:hAnsi="Times New Roman"/>
        </w:rPr>
        <w:t xml:space="preserve"> and</w:t>
      </w:r>
    </w:p>
    <w:p w14:paraId="03E0A7CD" w14:textId="77777777" w:rsidR="002B6EA8" w:rsidRDefault="003E22BA" w:rsidP="001349C0">
      <w:pPr>
        <w:spacing w:after="0" w:line="240" w:lineRule="auto"/>
        <w:ind w:left="1440"/>
        <w:rPr>
          <w:rFonts w:ascii="Times New Roman" w:hAnsi="Times New Roman"/>
        </w:rPr>
      </w:pPr>
      <w:r>
        <w:rPr>
          <w:rFonts w:ascii="Times New Roman" w:hAnsi="Times New Roman"/>
        </w:rPr>
        <w:t xml:space="preserve">(d) </w:t>
      </w:r>
      <w:r w:rsidR="002B6EA8" w:rsidRPr="009840D3">
        <w:rPr>
          <w:rFonts w:ascii="Times New Roman" w:hAnsi="Times New Roman"/>
        </w:rPr>
        <w:t>Agencies that apply for an Administrative Adjustment under the provisions of 114.3 CMR 50.06</w:t>
      </w:r>
      <w:r w:rsidR="000E641F">
        <w:rPr>
          <w:rFonts w:ascii="Times New Roman" w:hAnsi="Times New Roman"/>
        </w:rPr>
        <w:t>: Administrative Adjustments</w:t>
      </w:r>
      <w:r w:rsidR="002B6EA8" w:rsidRPr="009840D3">
        <w:rPr>
          <w:rFonts w:ascii="Times New Roman" w:hAnsi="Times New Roman"/>
        </w:rPr>
        <w:t xml:space="preserve"> must submit separate documentation of costs associated with security escort</w:t>
      </w:r>
      <w:r w:rsidR="009840D3">
        <w:rPr>
          <w:rFonts w:ascii="Times New Roman" w:hAnsi="Times New Roman"/>
        </w:rPr>
        <w:t xml:space="preserve"> </w:t>
      </w:r>
      <w:r w:rsidR="002B6EA8" w:rsidRPr="009840D3">
        <w:rPr>
          <w:rFonts w:ascii="Times New Roman" w:hAnsi="Times New Roman"/>
        </w:rPr>
        <w:t>and/or interpreter services.</w:t>
      </w:r>
    </w:p>
    <w:p w14:paraId="5C92069D" w14:textId="77777777" w:rsidR="000E641F" w:rsidRPr="009840D3" w:rsidRDefault="000E641F" w:rsidP="00BF284A">
      <w:pPr>
        <w:spacing w:after="0" w:line="240" w:lineRule="auto"/>
        <w:rPr>
          <w:rFonts w:ascii="Times New Roman" w:hAnsi="Times New Roman"/>
        </w:rPr>
      </w:pPr>
    </w:p>
    <w:p w14:paraId="69149624" w14:textId="77777777" w:rsidR="002B6EA8" w:rsidRPr="009840D3" w:rsidRDefault="003E22BA" w:rsidP="009840D3">
      <w:pPr>
        <w:spacing w:after="0" w:line="240" w:lineRule="auto"/>
        <w:ind w:left="720"/>
        <w:rPr>
          <w:rFonts w:ascii="Times New Roman" w:hAnsi="Times New Roman"/>
        </w:rPr>
      </w:pPr>
      <w:r w:rsidRPr="001349C0">
        <w:rPr>
          <w:rFonts w:ascii="Times New Roman" w:hAnsi="Times New Roman"/>
        </w:rPr>
        <w:t>(</w:t>
      </w:r>
      <w:r w:rsidR="0055323A">
        <w:rPr>
          <w:rFonts w:ascii="Times New Roman" w:hAnsi="Times New Roman"/>
        </w:rPr>
        <w:t>3</w:t>
      </w:r>
      <w:r w:rsidRPr="001349C0">
        <w:rPr>
          <w:rFonts w:ascii="Times New Roman" w:hAnsi="Times New Roman"/>
        </w:rPr>
        <w:t xml:space="preserve">) </w:t>
      </w:r>
      <w:r w:rsidR="002B6EA8" w:rsidRPr="009840D3">
        <w:rPr>
          <w:rFonts w:ascii="Times New Roman" w:hAnsi="Times New Roman"/>
          <w:u w:val="single"/>
        </w:rPr>
        <w:t>Contracts</w:t>
      </w:r>
      <w:r w:rsidR="002B6EA8" w:rsidRPr="009840D3">
        <w:rPr>
          <w:rFonts w:ascii="Times New Roman" w:hAnsi="Times New Roman"/>
        </w:rPr>
        <w:t xml:space="preserve">.  Each agency that contracts for home health services </w:t>
      </w:r>
      <w:r w:rsidR="00DF0932">
        <w:rPr>
          <w:rFonts w:ascii="Times New Roman" w:hAnsi="Times New Roman"/>
        </w:rPr>
        <w:t>shall</w:t>
      </w:r>
      <w:r w:rsidR="002B6EA8" w:rsidRPr="009840D3">
        <w:rPr>
          <w:rFonts w:ascii="Times New Roman" w:hAnsi="Times New Roman"/>
        </w:rPr>
        <w:t xml:space="preserve"> file with the </w:t>
      </w:r>
      <w:r w:rsidR="00C62FEB" w:rsidRPr="009840D3">
        <w:rPr>
          <w:rFonts w:ascii="Times New Roman" w:hAnsi="Times New Roman"/>
        </w:rPr>
        <w:t>Center</w:t>
      </w:r>
      <w:r w:rsidR="002B6EA8" w:rsidRPr="009840D3">
        <w:rPr>
          <w:rFonts w:ascii="Times New Roman" w:hAnsi="Times New Roman"/>
        </w:rPr>
        <w:t xml:space="preserve"> a copy of all contracts into which it has entered.</w:t>
      </w:r>
    </w:p>
    <w:p w14:paraId="55D0CC80" w14:textId="77777777" w:rsidR="00E32867" w:rsidRPr="006D29B8" w:rsidRDefault="00E32867" w:rsidP="00511D0E">
      <w:pPr>
        <w:spacing w:after="0" w:line="240" w:lineRule="auto"/>
        <w:rPr>
          <w:rFonts w:ascii="Times New Roman" w:hAnsi="Times New Roman"/>
        </w:rPr>
      </w:pPr>
    </w:p>
    <w:p w14:paraId="46423A25" w14:textId="77777777" w:rsidR="00BC2264"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E0556C" w:rsidRPr="001349C0">
        <w:rPr>
          <w:rFonts w:ascii="Times New Roman" w:hAnsi="Times New Roman"/>
          <w:u w:val="single"/>
        </w:rPr>
        <w:t>.</w:t>
      </w:r>
      <w:r w:rsidR="00BE3E1F" w:rsidRPr="001349C0">
        <w:rPr>
          <w:rFonts w:ascii="Times New Roman" w:hAnsi="Times New Roman"/>
          <w:u w:val="single"/>
        </w:rPr>
        <w:t>09</w:t>
      </w:r>
      <w:r w:rsidR="00F578C0" w:rsidRPr="001349C0">
        <w:rPr>
          <w:rFonts w:ascii="Times New Roman" w:hAnsi="Times New Roman"/>
          <w:u w:val="single"/>
        </w:rPr>
        <w:t>:</w:t>
      </w:r>
      <w:r w:rsidR="001736AB" w:rsidRPr="001349C0">
        <w:rPr>
          <w:rFonts w:ascii="Times New Roman" w:hAnsi="Times New Roman"/>
          <w:u w:val="single"/>
        </w:rPr>
        <w:tab/>
      </w:r>
      <w:r w:rsidR="00D06A2A" w:rsidRPr="001736AB">
        <w:rPr>
          <w:rFonts w:ascii="Times New Roman" w:hAnsi="Times New Roman"/>
          <w:u w:val="single"/>
        </w:rPr>
        <w:t>Intermediate Care Facilities</w:t>
      </w:r>
      <w:r w:rsidR="00BC2264" w:rsidRPr="001349C0">
        <w:rPr>
          <w:rFonts w:ascii="Times New Roman" w:hAnsi="Times New Roman"/>
          <w:u w:val="single"/>
        </w:rPr>
        <w:t xml:space="preserve"> </w:t>
      </w:r>
    </w:p>
    <w:p w14:paraId="75BD69A4" w14:textId="77777777" w:rsidR="00603551" w:rsidRPr="001349C0" w:rsidRDefault="00603551" w:rsidP="00511D0E">
      <w:pPr>
        <w:spacing w:after="0" w:line="240" w:lineRule="auto"/>
        <w:rPr>
          <w:rFonts w:ascii="Times New Roman" w:hAnsi="Times New Roman"/>
          <w:u w:val="single"/>
        </w:rPr>
      </w:pPr>
    </w:p>
    <w:p w14:paraId="7E8AAE5D" w14:textId="77777777" w:rsidR="00D06A2A" w:rsidRPr="00087C45" w:rsidRDefault="003E22BA" w:rsidP="00087C45">
      <w:pPr>
        <w:spacing w:after="0" w:line="240" w:lineRule="auto"/>
        <w:ind w:left="720"/>
        <w:rPr>
          <w:rFonts w:ascii="Times New Roman" w:hAnsi="Times New Roman"/>
        </w:rPr>
      </w:pPr>
      <w:r w:rsidRPr="00087C45">
        <w:rPr>
          <w:rFonts w:ascii="Times New Roman" w:hAnsi="Times New Roman"/>
        </w:rPr>
        <w:t xml:space="preserve">(1) </w:t>
      </w:r>
      <w:r w:rsidR="00D06A2A" w:rsidRPr="00087C45">
        <w:rPr>
          <w:rFonts w:ascii="Times New Roman" w:hAnsi="Times New Roman"/>
        </w:rPr>
        <w:t>On an annual basis, each ICF shall file with the Center one copy of the ICF Cost Report in portable document format, within 120 days of the close of its fiscal year. The ICF Cost Report is to be completed in accordance with the instructions set forth therein and pursuant to requirements of Administrative Bulletin 97-1 and any pertinent administrative bulletins issued by EOHHS pursuant to 101 CMR 129.09</w:t>
      </w:r>
      <w:r w:rsidR="000E641F" w:rsidRPr="00087C45">
        <w:rPr>
          <w:rFonts w:ascii="Times New Roman" w:hAnsi="Times New Roman"/>
        </w:rPr>
        <w:t>: Administrative Bulletins</w:t>
      </w:r>
      <w:r w:rsidR="00D06A2A" w:rsidRPr="00087C45">
        <w:rPr>
          <w:rFonts w:ascii="Times New Roman" w:hAnsi="Times New Roman"/>
        </w:rPr>
        <w:t>.</w:t>
      </w:r>
    </w:p>
    <w:p w14:paraId="2950144E" w14:textId="77777777" w:rsidR="000E641F" w:rsidRPr="006D29B8" w:rsidRDefault="000E641F" w:rsidP="00BF284A">
      <w:pPr>
        <w:pStyle w:val="ListParagraph"/>
        <w:spacing w:after="0" w:line="240" w:lineRule="auto"/>
        <w:ind w:left="1080"/>
        <w:rPr>
          <w:rFonts w:ascii="Times New Roman" w:hAnsi="Times New Roman"/>
        </w:rPr>
      </w:pPr>
    </w:p>
    <w:p w14:paraId="0027CB2F" w14:textId="77777777" w:rsidR="00D06A2A" w:rsidRPr="00087C45" w:rsidRDefault="003E22BA" w:rsidP="00087C45">
      <w:pPr>
        <w:spacing w:after="0" w:line="240" w:lineRule="auto"/>
        <w:ind w:left="720"/>
        <w:rPr>
          <w:rFonts w:ascii="Times New Roman" w:hAnsi="Times New Roman"/>
        </w:rPr>
      </w:pPr>
      <w:r w:rsidRPr="00087C45">
        <w:rPr>
          <w:rFonts w:ascii="Times New Roman" w:hAnsi="Times New Roman"/>
        </w:rPr>
        <w:t xml:space="preserve">(2) </w:t>
      </w:r>
      <w:r w:rsidR="00D06A2A" w:rsidRPr="00087C45">
        <w:rPr>
          <w:rFonts w:ascii="Times New Roman" w:hAnsi="Times New Roman"/>
        </w:rPr>
        <w:t>Each ICF shall file, when required, trial balances and supplemental financial information to support the facility’s ICF Cost Report filing.</w:t>
      </w:r>
    </w:p>
    <w:p w14:paraId="11AA6B32" w14:textId="77777777" w:rsidR="000E641F" w:rsidRPr="00087C45" w:rsidRDefault="000E641F" w:rsidP="00087C45">
      <w:pPr>
        <w:spacing w:after="0" w:line="240" w:lineRule="auto"/>
        <w:rPr>
          <w:rFonts w:ascii="Times New Roman" w:hAnsi="Times New Roman"/>
        </w:rPr>
      </w:pPr>
    </w:p>
    <w:p w14:paraId="51DF1B94" w14:textId="77777777" w:rsidR="00D06A2A" w:rsidRPr="006D29B8" w:rsidRDefault="003E22BA" w:rsidP="001349C0">
      <w:pPr>
        <w:pStyle w:val="ListParagraph"/>
        <w:spacing w:after="0" w:line="240" w:lineRule="auto"/>
        <w:rPr>
          <w:rFonts w:ascii="Times New Roman" w:hAnsi="Times New Roman"/>
        </w:rPr>
      </w:pPr>
      <w:r>
        <w:rPr>
          <w:rFonts w:ascii="Times New Roman" w:hAnsi="Times New Roman"/>
        </w:rPr>
        <w:t xml:space="preserve">(3) </w:t>
      </w:r>
      <w:r w:rsidR="00D06A2A" w:rsidRPr="006D29B8">
        <w:rPr>
          <w:rFonts w:ascii="Times New Roman" w:hAnsi="Times New Roman"/>
        </w:rPr>
        <w:t>Each ICF shall make available all books and records relating to its operation for audit and/or screening, if requested by the Center.</w:t>
      </w:r>
    </w:p>
    <w:p w14:paraId="7731F0BC" w14:textId="77777777" w:rsidR="00E70D42" w:rsidRPr="006D29B8" w:rsidRDefault="00E70D42" w:rsidP="00511D0E">
      <w:pPr>
        <w:spacing w:after="0" w:line="240" w:lineRule="auto"/>
        <w:rPr>
          <w:rFonts w:ascii="Times New Roman" w:hAnsi="Times New Roman"/>
        </w:rPr>
      </w:pPr>
    </w:p>
    <w:p w14:paraId="51ED44E5" w14:textId="77777777" w:rsidR="00603551" w:rsidRPr="001349C0" w:rsidRDefault="00700A60" w:rsidP="009D4CB5">
      <w:pPr>
        <w:spacing w:after="0" w:line="240" w:lineRule="auto"/>
        <w:rPr>
          <w:rFonts w:ascii="Times New Roman" w:hAnsi="Times New Roman"/>
          <w:u w:val="single"/>
        </w:rPr>
      </w:pPr>
      <w:r w:rsidRPr="001349C0">
        <w:rPr>
          <w:rFonts w:ascii="Times New Roman" w:hAnsi="Times New Roman"/>
          <w:u w:val="single"/>
        </w:rPr>
        <w:t>6</w:t>
      </w:r>
      <w:r w:rsidR="00E0556C" w:rsidRPr="001349C0">
        <w:rPr>
          <w:rFonts w:ascii="Times New Roman" w:hAnsi="Times New Roman"/>
          <w:u w:val="single"/>
        </w:rPr>
        <w:t>.1</w:t>
      </w:r>
      <w:r w:rsidR="00BE3E1F" w:rsidRPr="001349C0">
        <w:rPr>
          <w:rFonts w:ascii="Times New Roman" w:hAnsi="Times New Roman"/>
          <w:u w:val="single"/>
        </w:rPr>
        <w:t>0</w:t>
      </w:r>
      <w:r w:rsidR="00F578C0" w:rsidRPr="001349C0">
        <w:rPr>
          <w:rFonts w:ascii="Times New Roman" w:hAnsi="Times New Roman"/>
          <w:u w:val="single"/>
        </w:rPr>
        <w:t>:</w:t>
      </w:r>
      <w:r w:rsidR="00603551" w:rsidRPr="001349C0">
        <w:rPr>
          <w:rFonts w:ascii="Times New Roman" w:hAnsi="Times New Roman"/>
          <w:u w:val="single"/>
        </w:rPr>
        <w:tab/>
      </w:r>
      <w:r w:rsidR="00E70D42" w:rsidRPr="00603551">
        <w:rPr>
          <w:rFonts w:ascii="Times New Roman" w:hAnsi="Times New Roman"/>
          <w:u w:val="single"/>
        </w:rPr>
        <w:t>Ambulance Services</w:t>
      </w:r>
      <w:r w:rsidR="00E70D42" w:rsidRPr="001349C0">
        <w:rPr>
          <w:rFonts w:ascii="Times New Roman" w:hAnsi="Times New Roman"/>
          <w:u w:val="single"/>
        </w:rPr>
        <w:t xml:space="preserve"> </w:t>
      </w:r>
    </w:p>
    <w:p w14:paraId="1678F4EA" w14:textId="77777777" w:rsidR="00603551" w:rsidRDefault="00603551" w:rsidP="009D4CB5">
      <w:pPr>
        <w:spacing w:after="0" w:line="240" w:lineRule="auto"/>
        <w:rPr>
          <w:rFonts w:ascii="Times New Roman" w:hAnsi="Times New Roman"/>
        </w:rPr>
      </w:pPr>
    </w:p>
    <w:p w14:paraId="395861D1" w14:textId="77777777" w:rsidR="00E70D42" w:rsidRPr="009D4CB5" w:rsidRDefault="00E70D42" w:rsidP="00BF284A">
      <w:pPr>
        <w:spacing w:after="0" w:line="240" w:lineRule="auto"/>
        <w:ind w:left="720" w:firstLine="720"/>
        <w:rPr>
          <w:rFonts w:ascii="Times New Roman" w:hAnsi="Times New Roman"/>
        </w:rPr>
      </w:pPr>
      <w:r w:rsidRPr="009D4CB5">
        <w:rPr>
          <w:rFonts w:ascii="Times New Roman" w:hAnsi="Times New Roman"/>
        </w:rPr>
        <w:t xml:space="preserve">Each </w:t>
      </w:r>
      <w:r w:rsidR="002B505C" w:rsidRPr="009D4CB5">
        <w:rPr>
          <w:rFonts w:ascii="Times New Roman" w:hAnsi="Times New Roman"/>
        </w:rPr>
        <w:t>Eligible Provider of Ambulance and Chair Car Services</w:t>
      </w:r>
      <w:r w:rsidRPr="009D4CB5">
        <w:rPr>
          <w:rFonts w:ascii="Times New Roman" w:hAnsi="Times New Roman"/>
        </w:rPr>
        <w:t xml:space="preserve">, except Governmental Units, shall complete and file an ambulance service </w:t>
      </w:r>
      <w:r w:rsidR="00D25D50">
        <w:rPr>
          <w:rFonts w:ascii="Times New Roman" w:hAnsi="Times New Roman"/>
        </w:rPr>
        <w:t>C</w:t>
      </w:r>
      <w:r w:rsidRPr="009D4CB5">
        <w:rPr>
          <w:rFonts w:ascii="Times New Roman" w:hAnsi="Times New Roman"/>
        </w:rPr>
        <w:t xml:space="preserve">ost </w:t>
      </w:r>
      <w:r w:rsidR="00D25D50">
        <w:rPr>
          <w:rFonts w:ascii="Times New Roman" w:hAnsi="Times New Roman"/>
        </w:rPr>
        <w:t>R</w:t>
      </w:r>
      <w:r w:rsidRPr="009D4CB5">
        <w:rPr>
          <w:rFonts w:ascii="Times New Roman" w:hAnsi="Times New Roman"/>
        </w:rPr>
        <w:t xml:space="preserve">eport and supplemental schedules as specified by the </w:t>
      </w:r>
      <w:r w:rsidR="00C62FEB" w:rsidRPr="009D4CB5">
        <w:rPr>
          <w:rFonts w:ascii="Times New Roman" w:hAnsi="Times New Roman"/>
        </w:rPr>
        <w:t>Cente</w:t>
      </w:r>
      <w:r w:rsidR="003E6BC1">
        <w:rPr>
          <w:rFonts w:ascii="Times New Roman" w:hAnsi="Times New Roman"/>
        </w:rPr>
        <w:t xml:space="preserve">r and within 60 days of the close of the Provider’s fiscal year. </w:t>
      </w:r>
      <w:r w:rsidRPr="009D4CB5">
        <w:rPr>
          <w:rFonts w:ascii="Times New Roman" w:hAnsi="Times New Roman"/>
        </w:rPr>
        <w:t>The submission must include financial statements audited, certified, reviewed or compiled by a certified public accountant or copies of tax returns filed with the Internal Revenue Service for the reporting year.</w:t>
      </w:r>
    </w:p>
    <w:p w14:paraId="0EAD5A3B" w14:textId="77777777" w:rsidR="00091E25" w:rsidRPr="006D29B8" w:rsidRDefault="00091E25" w:rsidP="00511D0E">
      <w:pPr>
        <w:suppressAutoHyphens/>
        <w:spacing w:after="0" w:line="240" w:lineRule="auto"/>
        <w:rPr>
          <w:rFonts w:ascii="Times New Roman" w:hAnsi="Times New Roman"/>
          <w:snapToGrid w:val="0"/>
          <w:spacing w:val="-2"/>
        </w:rPr>
      </w:pPr>
    </w:p>
    <w:p w14:paraId="2B6B51F7" w14:textId="77777777" w:rsidR="00091E25" w:rsidRDefault="00700A60" w:rsidP="00511D0E">
      <w:pPr>
        <w:suppressAutoHyphens/>
        <w:spacing w:after="0" w:line="240" w:lineRule="auto"/>
        <w:rPr>
          <w:rFonts w:ascii="Times New Roman" w:hAnsi="Times New Roman"/>
          <w:snapToGrid w:val="0"/>
          <w:spacing w:val="-2"/>
          <w:u w:val="single"/>
        </w:rPr>
      </w:pPr>
      <w:r w:rsidRPr="001349C0">
        <w:rPr>
          <w:rFonts w:ascii="Times New Roman" w:hAnsi="Times New Roman"/>
          <w:snapToGrid w:val="0"/>
          <w:spacing w:val="-2"/>
          <w:u w:val="single"/>
        </w:rPr>
        <w:t>6</w:t>
      </w:r>
      <w:r w:rsidR="00E0556C" w:rsidRPr="001349C0">
        <w:rPr>
          <w:rFonts w:ascii="Times New Roman" w:hAnsi="Times New Roman"/>
          <w:snapToGrid w:val="0"/>
          <w:spacing w:val="-2"/>
          <w:u w:val="single"/>
        </w:rPr>
        <w:t>.</w:t>
      </w:r>
      <w:r w:rsidR="00BE3E1F" w:rsidRPr="001349C0">
        <w:rPr>
          <w:rFonts w:ascii="Times New Roman" w:hAnsi="Times New Roman"/>
          <w:snapToGrid w:val="0"/>
          <w:spacing w:val="-2"/>
          <w:u w:val="single"/>
        </w:rPr>
        <w:t>11</w:t>
      </w:r>
      <w:r w:rsidR="00275B63" w:rsidRPr="001349C0">
        <w:rPr>
          <w:rFonts w:ascii="Times New Roman" w:hAnsi="Times New Roman"/>
          <w:snapToGrid w:val="0"/>
          <w:spacing w:val="-2"/>
          <w:u w:val="single"/>
        </w:rPr>
        <w:t>:</w:t>
      </w:r>
      <w:r w:rsidR="00603551" w:rsidRPr="001349C0">
        <w:rPr>
          <w:rFonts w:ascii="Times New Roman" w:hAnsi="Times New Roman"/>
          <w:snapToGrid w:val="0"/>
          <w:spacing w:val="-2"/>
          <w:u w:val="single"/>
        </w:rPr>
        <w:tab/>
      </w:r>
      <w:r w:rsidR="00091E25" w:rsidRPr="00603551">
        <w:rPr>
          <w:rFonts w:ascii="Times New Roman" w:hAnsi="Times New Roman"/>
          <w:snapToGrid w:val="0"/>
          <w:spacing w:val="-2"/>
          <w:u w:val="single"/>
        </w:rPr>
        <w:t>Community Health Centers</w:t>
      </w:r>
      <w:r w:rsidR="00E90CA8" w:rsidRPr="00603551">
        <w:rPr>
          <w:rFonts w:ascii="Times New Roman" w:hAnsi="Times New Roman"/>
          <w:snapToGrid w:val="0"/>
          <w:spacing w:val="-2"/>
          <w:u w:val="single"/>
        </w:rPr>
        <w:t xml:space="preserve"> </w:t>
      </w:r>
    </w:p>
    <w:p w14:paraId="4F3443FA" w14:textId="77777777" w:rsidR="00603551" w:rsidRPr="00603551" w:rsidRDefault="00603551" w:rsidP="00511D0E">
      <w:pPr>
        <w:suppressAutoHyphens/>
        <w:spacing w:after="0" w:line="240" w:lineRule="auto"/>
        <w:rPr>
          <w:rFonts w:ascii="Times New Roman" w:hAnsi="Times New Roman"/>
          <w:snapToGrid w:val="0"/>
          <w:spacing w:val="-2"/>
          <w:u w:val="single"/>
        </w:rPr>
      </w:pPr>
    </w:p>
    <w:p w14:paraId="2320A018" w14:textId="77777777" w:rsidR="008C479C" w:rsidRPr="008808C1" w:rsidRDefault="00091E25" w:rsidP="009840D3">
      <w:pPr>
        <w:pStyle w:val="ListParagraph"/>
        <w:numPr>
          <w:ilvl w:val="0"/>
          <w:numId w:val="39"/>
        </w:numPr>
        <w:rPr>
          <w:rFonts w:ascii="Times New Roman" w:hAnsi="Times New Roman"/>
        </w:rPr>
      </w:pPr>
      <w:r w:rsidRPr="008808C1">
        <w:rPr>
          <w:rFonts w:ascii="Times New Roman" w:hAnsi="Times New Roman"/>
          <w:u w:val="single"/>
        </w:rPr>
        <w:t xml:space="preserve">Required Reports: Existing </w:t>
      </w:r>
      <w:r w:rsidR="00FD2585" w:rsidRPr="008808C1">
        <w:rPr>
          <w:rFonts w:ascii="Times New Roman" w:hAnsi="Times New Roman"/>
          <w:u w:val="single"/>
        </w:rPr>
        <w:t xml:space="preserve">CHC </w:t>
      </w:r>
      <w:r w:rsidRPr="008808C1">
        <w:rPr>
          <w:rFonts w:ascii="Times New Roman" w:hAnsi="Times New Roman"/>
          <w:u w:val="single"/>
        </w:rPr>
        <w:t>Providers</w:t>
      </w:r>
      <w:r w:rsidRPr="008808C1">
        <w:rPr>
          <w:rFonts w:ascii="Times New Roman" w:hAnsi="Times New Roman"/>
        </w:rPr>
        <w:t xml:space="preserve">. </w:t>
      </w:r>
    </w:p>
    <w:p w14:paraId="35AA7D21" w14:textId="77777777" w:rsidR="008808C1" w:rsidRPr="008808C1" w:rsidRDefault="009840D3" w:rsidP="001349C0">
      <w:pPr>
        <w:pStyle w:val="ListParagraph"/>
        <w:spacing w:after="0" w:line="240" w:lineRule="auto"/>
        <w:ind w:left="1440"/>
        <w:rPr>
          <w:rFonts w:ascii="Times New Roman" w:hAnsi="Times New Roman"/>
        </w:rPr>
      </w:pPr>
      <w:r>
        <w:rPr>
          <w:rFonts w:ascii="Times New Roman" w:hAnsi="Times New Roman"/>
        </w:rPr>
        <w:t xml:space="preserve">(a) </w:t>
      </w:r>
      <w:r w:rsidR="008808C1" w:rsidRPr="008808C1">
        <w:rPr>
          <w:rFonts w:ascii="Times New Roman" w:hAnsi="Times New Roman"/>
        </w:rPr>
        <w:t>Unless exempted, each CHC shall file with the Center the following information in a format specified by the Center:</w:t>
      </w:r>
    </w:p>
    <w:p w14:paraId="688F2E9B" w14:textId="77777777" w:rsidR="00091E25" w:rsidRPr="00476BF3" w:rsidRDefault="003C023D" w:rsidP="001349C0">
      <w:pPr>
        <w:spacing w:after="0" w:line="240" w:lineRule="auto"/>
        <w:ind w:left="1800"/>
        <w:rPr>
          <w:rFonts w:ascii="Times New Roman" w:hAnsi="Times New Roman"/>
        </w:rPr>
      </w:pPr>
      <w:r>
        <w:rPr>
          <w:rFonts w:ascii="Times New Roman" w:hAnsi="Times New Roman"/>
        </w:rPr>
        <w:t>1.</w:t>
      </w:r>
      <w:r w:rsidR="0028355F">
        <w:rPr>
          <w:rFonts w:ascii="Times New Roman" w:hAnsi="Times New Roman"/>
        </w:rPr>
        <w:t xml:space="preserve">  </w:t>
      </w:r>
      <w:r w:rsidR="008808C1" w:rsidRPr="00476BF3">
        <w:rPr>
          <w:rFonts w:ascii="Times New Roman" w:hAnsi="Times New Roman"/>
        </w:rPr>
        <w:t>A</w:t>
      </w:r>
      <w:r w:rsidR="00091E25" w:rsidRPr="00476BF3">
        <w:rPr>
          <w:rFonts w:ascii="Times New Roman" w:hAnsi="Times New Roman"/>
        </w:rPr>
        <w:t xml:space="preserve"> community health center </w:t>
      </w:r>
      <w:r w:rsidR="00D25D50" w:rsidRPr="00476BF3">
        <w:rPr>
          <w:rFonts w:ascii="Times New Roman" w:hAnsi="Times New Roman"/>
        </w:rPr>
        <w:t>C</w:t>
      </w:r>
      <w:r w:rsidR="00091E25" w:rsidRPr="00476BF3">
        <w:rPr>
          <w:rFonts w:ascii="Times New Roman" w:hAnsi="Times New Roman"/>
        </w:rPr>
        <w:t xml:space="preserve">ost </w:t>
      </w:r>
      <w:r w:rsidR="00D25D50" w:rsidRPr="00476BF3">
        <w:rPr>
          <w:rFonts w:ascii="Times New Roman" w:hAnsi="Times New Roman"/>
        </w:rPr>
        <w:t>R</w:t>
      </w:r>
      <w:r w:rsidR="00091E25" w:rsidRPr="00476BF3">
        <w:rPr>
          <w:rFonts w:ascii="Times New Roman" w:hAnsi="Times New Roman"/>
        </w:rPr>
        <w:t xml:space="preserve">eport and any supplemental schedules as supplied and/or required by the </w:t>
      </w:r>
      <w:r w:rsidR="002324DB" w:rsidRPr="00476BF3">
        <w:rPr>
          <w:rFonts w:ascii="Times New Roman" w:hAnsi="Times New Roman"/>
        </w:rPr>
        <w:t>Center</w:t>
      </w:r>
      <w:r w:rsidR="00846BB5" w:rsidRPr="00476BF3">
        <w:rPr>
          <w:rFonts w:ascii="Times New Roman" w:hAnsi="Times New Roman"/>
        </w:rPr>
        <w:t>; and</w:t>
      </w:r>
    </w:p>
    <w:p w14:paraId="57FBE56C" w14:textId="77777777" w:rsidR="00091E25" w:rsidRPr="00476BF3" w:rsidRDefault="003C023D" w:rsidP="001349C0">
      <w:pPr>
        <w:spacing w:after="0" w:line="240" w:lineRule="auto"/>
        <w:ind w:left="1800"/>
        <w:rPr>
          <w:rFonts w:ascii="Times New Roman" w:hAnsi="Times New Roman"/>
        </w:rPr>
      </w:pPr>
      <w:r>
        <w:rPr>
          <w:rFonts w:ascii="Times New Roman" w:hAnsi="Times New Roman"/>
        </w:rPr>
        <w:t>2.</w:t>
      </w:r>
      <w:r w:rsidR="0028355F">
        <w:rPr>
          <w:rFonts w:ascii="Times New Roman" w:hAnsi="Times New Roman"/>
        </w:rPr>
        <w:t xml:space="preserve"> </w:t>
      </w:r>
      <w:r w:rsidR="008808C1" w:rsidRPr="00476BF3">
        <w:rPr>
          <w:rFonts w:ascii="Times New Roman" w:hAnsi="Times New Roman"/>
        </w:rPr>
        <w:t xml:space="preserve">A </w:t>
      </w:r>
      <w:r w:rsidR="00091E25" w:rsidRPr="00476BF3">
        <w:rPr>
          <w:rFonts w:ascii="Times New Roman" w:hAnsi="Times New Roman"/>
        </w:rPr>
        <w:t xml:space="preserve">financial statement certified by a certified public accountant. In the absence of certified statements, the agency may submit uncertified </w:t>
      </w:r>
      <w:proofErr w:type="gramStart"/>
      <w:r w:rsidR="00091E25" w:rsidRPr="00476BF3">
        <w:rPr>
          <w:rFonts w:ascii="Times New Roman" w:hAnsi="Times New Roman"/>
        </w:rPr>
        <w:t>statements</w:t>
      </w:r>
      <w:proofErr w:type="gramEnd"/>
      <w:r w:rsidR="00091E25" w:rsidRPr="00476BF3">
        <w:rPr>
          <w:rFonts w:ascii="Times New Roman" w:hAnsi="Times New Roman"/>
        </w:rPr>
        <w:t xml:space="preserve"> or a Balance Sheet and Operating Statement prepared by the health center</w:t>
      </w:r>
      <w:r w:rsidR="00846BB5" w:rsidRPr="00476BF3">
        <w:rPr>
          <w:rFonts w:ascii="Times New Roman" w:hAnsi="Times New Roman"/>
        </w:rPr>
        <w:t>;</w:t>
      </w:r>
    </w:p>
    <w:p w14:paraId="759D3666" w14:textId="77777777" w:rsidR="00846BB5" w:rsidRPr="008808C1" w:rsidRDefault="009840D3" w:rsidP="001349C0">
      <w:pPr>
        <w:pStyle w:val="ListParagraph"/>
        <w:spacing w:after="0" w:line="240" w:lineRule="auto"/>
        <w:ind w:left="1440"/>
        <w:rPr>
          <w:rFonts w:ascii="Times New Roman" w:hAnsi="Times New Roman"/>
        </w:rPr>
      </w:pPr>
      <w:r>
        <w:rPr>
          <w:rFonts w:ascii="Times New Roman" w:hAnsi="Times New Roman"/>
        </w:rPr>
        <w:lastRenderedPageBreak/>
        <w:t xml:space="preserve">(b) </w:t>
      </w:r>
      <w:r w:rsidR="008363D4">
        <w:rPr>
          <w:rFonts w:ascii="Times New Roman" w:hAnsi="Times New Roman"/>
        </w:rPr>
        <w:t>Each CHC shall file t</w:t>
      </w:r>
      <w:r w:rsidR="00846BB5" w:rsidRPr="008808C1">
        <w:rPr>
          <w:rFonts w:ascii="Times New Roman" w:hAnsi="Times New Roman"/>
        </w:rPr>
        <w:t xml:space="preserve">he reports required under </w:t>
      </w:r>
      <w:r w:rsidR="008363D4">
        <w:rPr>
          <w:rFonts w:ascii="Times New Roman" w:hAnsi="Times New Roman"/>
        </w:rPr>
        <w:t>957 CMR 6.1</w:t>
      </w:r>
      <w:r w:rsidR="00B01556">
        <w:rPr>
          <w:rFonts w:ascii="Times New Roman" w:hAnsi="Times New Roman"/>
        </w:rPr>
        <w:t>2</w:t>
      </w:r>
      <w:r w:rsidR="008363D4">
        <w:rPr>
          <w:rFonts w:ascii="Times New Roman" w:hAnsi="Times New Roman"/>
        </w:rPr>
        <w:t>(1)(a)</w:t>
      </w:r>
      <w:r w:rsidR="00846BB5" w:rsidRPr="008808C1">
        <w:rPr>
          <w:rFonts w:ascii="Times New Roman" w:hAnsi="Times New Roman"/>
        </w:rPr>
        <w:t xml:space="preserve"> </w:t>
      </w:r>
      <w:r w:rsidR="003E6BC1">
        <w:rPr>
          <w:rFonts w:ascii="Times New Roman" w:hAnsi="Times New Roman"/>
        </w:rPr>
        <w:t xml:space="preserve">within 60 days following the close of the CHC’s fiscal </w:t>
      </w:r>
      <w:proofErr w:type="gramStart"/>
      <w:r w:rsidR="003E6BC1">
        <w:rPr>
          <w:rFonts w:ascii="Times New Roman" w:hAnsi="Times New Roman"/>
        </w:rPr>
        <w:t>year</w:t>
      </w:r>
      <w:r w:rsidR="007A51A6">
        <w:rPr>
          <w:rFonts w:ascii="Times New Roman" w:hAnsi="Times New Roman"/>
        </w:rPr>
        <w:t>;</w:t>
      </w:r>
      <w:proofErr w:type="gramEnd"/>
      <w:r w:rsidR="003E6BC1">
        <w:rPr>
          <w:rFonts w:ascii="Times New Roman" w:hAnsi="Times New Roman"/>
        </w:rPr>
        <w:t xml:space="preserve"> </w:t>
      </w:r>
    </w:p>
    <w:p w14:paraId="2B3CE2EA" w14:textId="77777777" w:rsidR="00700A60" w:rsidRPr="008808C1" w:rsidRDefault="009840D3" w:rsidP="001349C0">
      <w:pPr>
        <w:pStyle w:val="ListParagraph"/>
        <w:spacing w:after="0" w:line="240" w:lineRule="auto"/>
        <w:ind w:left="1440"/>
        <w:rPr>
          <w:rFonts w:ascii="Times New Roman" w:hAnsi="Times New Roman"/>
          <w:u w:val="single"/>
        </w:rPr>
      </w:pPr>
      <w:r>
        <w:rPr>
          <w:rFonts w:ascii="Times New Roman" w:hAnsi="Times New Roman"/>
          <w:spacing w:val="-3"/>
        </w:rPr>
        <w:t xml:space="preserve">(c) </w:t>
      </w:r>
      <w:r w:rsidR="00846BB5" w:rsidRPr="008808C1">
        <w:rPr>
          <w:rFonts w:ascii="Times New Roman" w:hAnsi="Times New Roman"/>
          <w:spacing w:val="-3"/>
        </w:rPr>
        <w:t>Each CHC shall file a</w:t>
      </w:r>
      <w:r w:rsidR="00700A60" w:rsidRPr="008808C1">
        <w:rPr>
          <w:rFonts w:ascii="Times New Roman" w:hAnsi="Times New Roman"/>
          <w:spacing w:val="-3"/>
        </w:rPr>
        <w:t>n annual Uniform Financial Statement and Independent Auditor’s Report (UFR) completed in accordance with:</w:t>
      </w:r>
    </w:p>
    <w:p w14:paraId="59D9E839" w14:textId="77777777" w:rsidR="00700A60" w:rsidRPr="008808C1" w:rsidRDefault="003C023D" w:rsidP="001349C0">
      <w:pPr>
        <w:pStyle w:val="ListParagraph"/>
        <w:spacing w:after="0" w:line="240" w:lineRule="auto"/>
        <w:ind w:left="1800"/>
        <w:rPr>
          <w:rFonts w:ascii="Times New Roman" w:hAnsi="Times New Roman"/>
          <w:u w:val="single"/>
        </w:rPr>
      </w:pPr>
      <w:r>
        <w:rPr>
          <w:rFonts w:ascii="Times New Roman" w:hAnsi="Times New Roman"/>
          <w:spacing w:val="-3"/>
        </w:rPr>
        <w:t>1.</w:t>
      </w:r>
      <w:r w:rsidR="0028355F">
        <w:rPr>
          <w:rFonts w:ascii="Times New Roman" w:hAnsi="Times New Roman"/>
          <w:spacing w:val="-3"/>
        </w:rPr>
        <w:t xml:space="preserve"> </w:t>
      </w:r>
      <w:r w:rsidR="00700A60" w:rsidRPr="008808C1">
        <w:rPr>
          <w:rFonts w:ascii="Times New Roman" w:hAnsi="Times New Roman"/>
          <w:spacing w:val="-3"/>
        </w:rPr>
        <w:t>The filing requirements of Division of Purchased Services Regulation 808 CMR 1.00</w:t>
      </w:r>
      <w:r>
        <w:rPr>
          <w:rFonts w:ascii="Times New Roman" w:hAnsi="Times New Roman"/>
          <w:spacing w:val="-3"/>
        </w:rPr>
        <w:t>: Compliance, Reporting and Auditing for Human and Social Services</w:t>
      </w:r>
      <w:r w:rsidR="00700A60" w:rsidRPr="008808C1">
        <w:rPr>
          <w:rFonts w:ascii="Times New Roman" w:hAnsi="Times New Roman"/>
          <w:spacing w:val="-3"/>
        </w:rPr>
        <w:t>; and</w:t>
      </w:r>
    </w:p>
    <w:p w14:paraId="17AEBBE9" w14:textId="77777777" w:rsidR="008C479C" w:rsidRDefault="003C023D" w:rsidP="001349C0">
      <w:pPr>
        <w:pStyle w:val="ListParagraph"/>
        <w:spacing w:after="0" w:line="240" w:lineRule="auto"/>
        <w:ind w:left="1800"/>
        <w:rPr>
          <w:rFonts w:ascii="Times New Roman" w:hAnsi="Times New Roman"/>
          <w:spacing w:val="-3"/>
        </w:rPr>
      </w:pPr>
      <w:r>
        <w:rPr>
          <w:rFonts w:ascii="Times New Roman" w:hAnsi="Times New Roman"/>
          <w:spacing w:val="-3"/>
        </w:rPr>
        <w:t>2.</w:t>
      </w:r>
      <w:r w:rsidR="0028355F">
        <w:rPr>
          <w:rFonts w:ascii="Times New Roman" w:hAnsi="Times New Roman"/>
          <w:spacing w:val="-3"/>
        </w:rPr>
        <w:t xml:space="preserve"> </w:t>
      </w:r>
      <w:r w:rsidR="00700A60" w:rsidRPr="008808C1">
        <w:rPr>
          <w:rFonts w:ascii="Times New Roman" w:hAnsi="Times New Roman"/>
          <w:spacing w:val="-3"/>
        </w:rPr>
        <w:t>Any special instructions appearing in the UFR Audit &amp; Preparation Manual which may require that certain providers distinguish among certain of their cost centers or programs by filing separate UFR-Schedule Bs for each cost center or program</w:t>
      </w:r>
      <w:r w:rsidR="008363D4">
        <w:rPr>
          <w:rFonts w:ascii="Times New Roman" w:hAnsi="Times New Roman"/>
          <w:spacing w:val="-3"/>
        </w:rPr>
        <w:t>.</w:t>
      </w:r>
    </w:p>
    <w:p w14:paraId="256B8E05" w14:textId="77777777" w:rsidR="003C023D" w:rsidRPr="008808C1" w:rsidRDefault="003C023D" w:rsidP="001349C0">
      <w:pPr>
        <w:pStyle w:val="ListParagraph"/>
        <w:spacing w:after="0" w:line="240" w:lineRule="auto"/>
        <w:ind w:left="1800"/>
        <w:rPr>
          <w:rFonts w:ascii="Times New Roman" w:hAnsi="Times New Roman"/>
          <w:u w:val="single"/>
        </w:rPr>
      </w:pPr>
    </w:p>
    <w:p w14:paraId="2A342E62" w14:textId="77777777" w:rsidR="00091E25" w:rsidRPr="008808C1" w:rsidRDefault="00091E25" w:rsidP="008808C1">
      <w:pPr>
        <w:pStyle w:val="ListParagraph"/>
        <w:numPr>
          <w:ilvl w:val="0"/>
          <w:numId w:val="39"/>
        </w:numPr>
        <w:spacing w:after="0" w:line="240" w:lineRule="auto"/>
        <w:rPr>
          <w:rFonts w:ascii="Times New Roman" w:hAnsi="Times New Roman"/>
        </w:rPr>
      </w:pPr>
      <w:r w:rsidRPr="008808C1">
        <w:rPr>
          <w:rFonts w:ascii="Times New Roman" w:hAnsi="Times New Roman"/>
          <w:u w:val="single"/>
        </w:rPr>
        <w:t>Special Provisions</w:t>
      </w:r>
      <w:r w:rsidRPr="008808C1">
        <w:rPr>
          <w:rFonts w:ascii="Times New Roman" w:hAnsi="Times New Roman"/>
        </w:rPr>
        <w:t xml:space="preserve">.  </w:t>
      </w:r>
    </w:p>
    <w:p w14:paraId="2EE433E7" w14:textId="77777777" w:rsidR="00091E25" w:rsidRPr="008808C1" w:rsidRDefault="0028355F" w:rsidP="001349C0">
      <w:pPr>
        <w:pStyle w:val="ListParagraph"/>
        <w:spacing w:after="0" w:line="240" w:lineRule="auto"/>
        <w:ind w:left="1440"/>
        <w:rPr>
          <w:rFonts w:ascii="Times New Roman" w:hAnsi="Times New Roman"/>
        </w:rPr>
      </w:pPr>
      <w:r w:rsidRPr="001349C0">
        <w:rPr>
          <w:rFonts w:ascii="Times New Roman" w:hAnsi="Times New Roman"/>
        </w:rPr>
        <w:t>(a)</w:t>
      </w:r>
      <w:r w:rsidRPr="00437918">
        <w:rPr>
          <w:rFonts w:ascii="Times New Roman" w:hAnsi="Times New Roman"/>
        </w:rPr>
        <w:t xml:space="preserve"> </w:t>
      </w:r>
      <w:r w:rsidR="00091E25" w:rsidRPr="008808C1">
        <w:rPr>
          <w:rFonts w:ascii="Times New Roman" w:hAnsi="Times New Roman"/>
          <w:u w:val="single"/>
        </w:rPr>
        <w:t>New</w:t>
      </w:r>
      <w:r w:rsidR="002324DB" w:rsidRPr="008808C1">
        <w:rPr>
          <w:rFonts w:ascii="Times New Roman" w:hAnsi="Times New Roman"/>
          <w:u w:val="single"/>
        </w:rPr>
        <w:t xml:space="preserve"> CHC</w:t>
      </w:r>
      <w:r w:rsidR="00303D5E">
        <w:rPr>
          <w:rFonts w:ascii="Times New Roman" w:hAnsi="Times New Roman"/>
          <w:u w:val="single"/>
        </w:rPr>
        <w:t>s</w:t>
      </w:r>
      <w:r w:rsidR="00303D5E" w:rsidRPr="001349C0">
        <w:rPr>
          <w:rFonts w:ascii="Times New Roman" w:hAnsi="Times New Roman"/>
        </w:rPr>
        <w:t xml:space="preserve">. </w:t>
      </w:r>
      <w:r w:rsidR="00091E25" w:rsidRPr="008808C1">
        <w:rPr>
          <w:rFonts w:ascii="Times New Roman" w:hAnsi="Times New Roman"/>
        </w:rPr>
        <w:t xml:space="preserve">New </w:t>
      </w:r>
      <w:r w:rsidR="00FD2585" w:rsidRPr="008808C1">
        <w:rPr>
          <w:rFonts w:ascii="Times New Roman" w:hAnsi="Times New Roman"/>
        </w:rPr>
        <w:t>CHC</w:t>
      </w:r>
      <w:r w:rsidR="00525257" w:rsidRPr="008808C1">
        <w:rPr>
          <w:rFonts w:ascii="Times New Roman" w:hAnsi="Times New Roman"/>
        </w:rPr>
        <w:t>s</w:t>
      </w:r>
      <w:r w:rsidR="001E3A04" w:rsidRPr="008808C1">
        <w:rPr>
          <w:rFonts w:ascii="Times New Roman" w:hAnsi="Times New Roman"/>
        </w:rPr>
        <w:t xml:space="preserve"> </w:t>
      </w:r>
      <w:r w:rsidR="00091E25" w:rsidRPr="008808C1">
        <w:rPr>
          <w:rFonts w:ascii="Times New Roman" w:hAnsi="Times New Roman"/>
        </w:rPr>
        <w:t xml:space="preserve">shall submit the required documentation cited in </w:t>
      </w:r>
      <w:r w:rsidR="00303D5E">
        <w:rPr>
          <w:rFonts w:ascii="Times New Roman" w:hAnsi="Times New Roman"/>
        </w:rPr>
        <w:t>957 CMR 6.11(1) and in accordance with the schedule set forth in that section</w:t>
      </w:r>
      <w:r w:rsidR="00091E25" w:rsidRPr="008808C1">
        <w:rPr>
          <w:rFonts w:ascii="Times New Roman" w:hAnsi="Times New Roman"/>
        </w:rPr>
        <w:t xml:space="preserve"> upon completion of a full fiscal year of operation.</w:t>
      </w:r>
    </w:p>
    <w:p w14:paraId="03A7F7A5" w14:textId="77777777" w:rsidR="00091E25" w:rsidRPr="008808C1" w:rsidRDefault="0028355F" w:rsidP="001349C0">
      <w:pPr>
        <w:pStyle w:val="ListParagraph"/>
        <w:spacing w:after="0" w:line="240" w:lineRule="auto"/>
        <w:ind w:left="1440"/>
        <w:rPr>
          <w:rFonts w:ascii="Times New Roman" w:hAnsi="Times New Roman"/>
        </w:rPr>
      </w:pPr>
      <w:r w:rsidRPr="001349C0">
        <w:rPr>
          <w:rFonts w:ascii="Times New Roman" w:hAnsi="Times New Roman"/>
        </w:rPr>
        <w:t>(b)</w:t>
      </w:r>
      <w:r w:rsidRPr="00437918">
        <w:rPr>
          <w:rFonts w:ascii="Times New Roman" w:hAnsi="Times New Roman"/>
        </w:rPr>
        <w:t xml:space="preserve"> </w:t>
      </w:r>
      <w:r w:rsidR="00091E25" w:rsidRPr="008808C1">
        <w:rPr>
          <w:rFonts w:ascii="Times New Roman" w:hAnsi="Times New Roman"/>
          <w:u w:val="single"/>
        </w:rPr>
        <w:t>Mergers, Acquisitions, Other Transfers</w:t>
      </w:r>
      <w:r w:rsidR="00091E25" w:rsidRPr="008808C1">
        <w:rPr>
          <w:rFonts w:ascii="Times New Roman" w:hAnsi="Times New Roman"/>
        </w:rPr>
        <w:t xml:space="preserve">. Any </w:t>
      </w:r>
      <w:r w:rsidR="00FD2585" w:rsidRPr="008808C1">
        <w:rPr>
          <w:rFonts w:ascii="Times New Roman" w:hAnsi="Times New Roman"/>
        </w:rPr>
        <w:t>CHC</w:t>
      </w:r>
      <w:r w:rsidR="00091E25" w:rsidRPr="008808C1">
        <w:rPr>
          <w:rFonts w:ascii="Times New Roman" w:hAnsi="Times New Roman"/>
        </w:rPr>
        <w:t xml:space="preserve"> invo</w:t>
      </w:r>
      <w:r w:rsidR="002324DB" w:rsidRPr="008808C1">
        <w:rPr>
          <w:rFonts w:ascii="Times New Roman" w:hAnsi="Times New Roman"/>
        </w:rPr>
        <w:t xml:space="preserve">lved in a merger, acquisition, </w:t>
      </w:r>
      <w:r w:rsidR="00091E25" w:rsidRPr="008808C1">
        <w:rPr>
          <w:rFonts w:ascii="Times New Roman" w:hAnsi="Times New Roman"/>
        </w:rPr>
        <w:t xml:space="preserve">purchase, pooling of interest or other arrangement involving the transfer of business between two or more </w:t>
      </w:r>
      <w:r w:rsidR="00FD2585" w:rsidRPr="008808C1">
        <w:rPr>
          <w:rFonts w:ascii="Times New Roman" w:hAnsi="Times New Roman"/>
        </w:rPr>
        <w:t>CHC</w:t>
      </w:r>
      <w:r w:rsidR="00525257" w:rsidRPr="008808C1">
        <w:rPr>
          <w:rFonts w:ascii="Times New Roman" w:hAnsi="Times New Roman"/>
        </w:rPr>
        <w:t>s</w:t>
      </w:r>
      <w:r w:rsidR="00091E25" w:rsidRPr="008808C1">
        <w:rPr>
          <w:rFonts w:ascii="Times New Roman" w:hAnsi="Times New Roman"/>
        </w:rPr>
        <w:t xml:space="preserve"> becomes a single</w:t>
      </w:r>
      <w:r w:rsidR="00FD2585" w:rsidRPr="008808C1">
        <w:rPr>
          <w:rFonts w:ascii="Times New Roman" w:hAnsi="Times New Roman"/>
        </w:rPr>
        <w:t xml:space="preserve"> CHC</w:t>
      </w:r>
      <w:r w:rsidR="00091E25" w:rsidRPr="008808C1">
        <w:rPr>
          <w:rFonts w:ascii="Times New Roman" w:hAnsi="Times New Roman"/>
        </w:rPr>
        <w:t xml:space="preserve"> for purposes of filing information under </w:t>
      </w:r>
      <w:r w:rsidR="00E01140">
        <w:rPr>
          <w:rFonts w:ascii="Times New Roman" w:hAnsi="Times New Roman"/>
        </w:rPr>
        <w:t>957 CMR 6.11(2).</w:t>
      </w:r>
      <w:r w:rsidR="00091E25" w:rsidRPr="008808C1">
        <w:rPr>
          <w:rFonts w:ascii="Times New Roman" w:hAnsi="Times New Roman"/>
        </w:rPr>
        <w:t xml:space="preserve">   </w:t>
      </w:r>
    </w:p>
    <w:p w14:paraId="5DD4166F" w14:textId="77777777" w:rsidR="002324DB" w:rsidRDefault="002324DB" w:rsidP="00511D0E">
      <w:pPr>
        <w:suppressAutoHyphens/>
        <w:spacing w:after="0" w:line="240" w:lineRule="auto"/>
        <w:rPr>
          <w:rFonts w:ascii="Times New Roman" w:hAnsi="Times New Roman"/>
          <w:snapToGrid w:val="0"/>
          <w:spacing w:val="-2"/>
        </w:rPr>
      </w:pPr>
    </w:p>
    <w:p w14:paraId="2C6D8195" w14:textId="77777777" w:rsidR="00603551" w:rsidRPr="001349C0" w:rsidRDefault="00780380" w:rsidP="00511D0E">
      <w:pPr>
        <w:suppressAutoHyphens/>
        <w:spacing w:after="0" w:line="240" w:lineRule="auto"/>
        <w:rPr>
          <w:rFonts w:ascii="Times New Roman" w:hAnsi="Times New Roman"/>
          <w:snapToGrid w:val="0"/>
          <w:spacing w:val="-2"/>
          <w:u w:val="single"/>
        </w:rPr>
      </w:pPr>
      <w:r w:rsidRPr="001349C0">
        <w:rPr>
          <w:rFonts w:ascii="Times New Roman" w:hAnsi="Times New Roman"/>
          <w:snapToGrid w:val="0"/>
          <w:spacing w:val="-2"/>
          <w:u w:val="single"/>
        </w:rPr>
        <w:t>6.</w:t>
      </w:r>
      <w:r w:rsidR="00BE3E1F" w:rsidRPr="001349C0">
        <w:rPr>
          <w:rFonts w:ascii="Times New Roman" w:hAnsi="Times New Roman"/>
          <w:snapToGrid w:val="0"/>
          <w:spacing w:val="-2"/>
          <w:u w:val="single"/>
        </w:rPr>
        <w:t>12</w:t>
      </w:r>
      <w:r w:rsidRPr="001349C0">
        <w:rPr>
          <w:rFonts w:ascii="Times New Roman" w:hAnsi="Times New Roman"/>
          <w:snapToGrid w:val="0"/>
          <w:spacing w:val="-2"/>
          <w:u w:val="single"/>
        </w:rPr>
        <w:t>:</w:t>
      </w:r>
      <w:r w:rsidR="00603551" w:rsidRPr="001349C0">
        <w:rPr>
          <w:rFonts w:ascii="Times New Roman" w:hAnsi="Times New Roman"/>
          <w:snapToGrid w:val="0"/>
          <w:spacing w:val="-2"/>
          <w:u w:val="single"/>
        </w:rPr>
        <w:tab/>
      </w:r>
      <w:r w:rsidRPr="00603551">
        <w:rPr>
          <w:rFonts w:ascii="Times New Roman" w:hAnsi="Times New Roman"/>
          <w:snapToGrid w:val="0"/>
          <w:spacing w:val="-2"/>
          <w:u w:val="single"/>
        </w:rPr>
        <w:t>AFC Providers</w:t>
      </w:r>
      <w:r w:rsidRPr="001349C0">
        <w:rPr>
          <w:rFonts w:ascii="Times New Roman" w:hAnsi="Times New Roman"/>
          <w:snapToGrid w:val="0"/>
          <w:spacing w:val="-2"/>
          <w:u w:val="single"/>
        </w:rPr>
        <w:t xml:space="preserve"> </w:t>
      </w:r>
    </w:p>
    <w:p w14:paraId="00110221" w14:textId="77777777" w:rsidR="00603551" w:rsidRDefault="00603551" w:rsidP="00511D0E">
      <w:pPr>
        <w:suppressAutoHyphens/>
        <w:spacing w:after="0" w:line="240" w:lineRule="auto"/>
        <w:rPr>
          <w:rFonts w:ascii="Times New Roman" w:hAnsi="Times New Roman"/>
          <w:snapToGrid w:val="0"/>
          <w:spacing w:val="-2"/>
        </w:rPr>
      </w:pPr>
    </w:p>
    <w:p w14:paraId="278B6D07" w14:textId="77777777" w:rsidR="00780380" w:rsidRDefault="00780380" w:rsidP="00BF284A">
      <w:pPr>
        <w:suppressAutoHyphens/>
        <w:spacing w:after="0" w:line="240" w:lineRule="auto"/>
        <w:ind w:left="720" w:firstLine="720"/>
        <w:rPr>
          <w:rFonts w:ascii="Times New Roman" w:hAnsi="Times New Roman"/>
          <w:snapToGrid w:val="0"/>
          <w:spacing w:val="-2"/>
        </w:rPr>
      </w:pPr>
      <w:r w:rsidRPr="00780380">
        <w:rPr>
          <w:rFonts w:ascii="Times New Roman" w:hAnsi="Times New Roman"/>
          <w:snapToGrid w:val="0"/>
          <w:spacing w:val="-2"/>
        </w:rPr>
        <w:t xml:space="preserve">Each Provider </w:t>
      </w:r>
      <w:r w:rsidR="00B01556">
        <w:rPr>
          <w:rFonts w:ascii="Times New Roman" w:hAnsi="Times New Roman"/>
          <w:snapToGrid w:val="0"/>
          <w:spacing w:val="-2"/>
        </w:rPr>
        <w:t>shall</w:t>
      </w:r>
      <w:r w:rsidR="00B01556" w:rsidRPr="00780380">
        <w:rPr>
          <w:rFonts w:ascii="Times New Roman" w:hAnsi="Times New Roman"/>
          <w:snapToGrid w:val="0"/>
          <w:spacing w:val="-2"/>
        </w:rPr>
        <w:t xml:space="preserve"> </w:t>
      </w:r>
      <w:r w:rsidRPr="00780380">
        <w:rPr>
          <w:rFonts w:ascii="Times New Roman" w:hAnsi="Times New Roman"/>
          <w:snapToGrid w:val="0"/>
          <w:spacing w:val="-2"/>
        </w:rPr>
        <w:t>file a</w:t>
      </w:r>
      <w:r w:rsidR="003E6BC1">
        <w:rPr>
          <w:rFonts w:ascii="Times New Roman" w:hAnsi="Times New Roman"/>
          <w:snapToGrid w:val="0"/>
          <w:spacing w:val="-2"/>
        </w:rPr>
        <w:t xml:space="preserve">n AFC </w:t>
      </w:r>
      <w:r w:rsidR="00D25D50">
        <w:rPr>
          <w:rFonts w:ascii="Times New Roman" w:hAnsi="Times New Roman"/>
          <w:snapToGrid w:val="0"/>
          <w:spacing w:val="-2"/>
        </w:rPr>
        <w:t>C</w:t>
      </w:r>
      <w:r w:rsidRPr="00780380">
        <w:rPr>
          <w:rFonts w:ascii="Times New Roman" w:hAnsi="Times New Roman"/>
          <w:snapToGrid w:val="0"/>
          <w:spacing w:val="-2"/>
        </w:rPr>
        <w:t xml:space="preserve">ost </w:t>
      </w:r>
      <w:r w:rsidR="00D25D50">
        <w:rPr>
          <w:rFonts w:ascii="Times New Roman" w:hAnsi="Times New Roman"/>
          <w:snapToGrid w:val="0"/>
          <w:spacing w:val="-2"/>
        </w:rPr>
        <w:t>R</w:t>
      </w:r>
      <w:r w:rsidRPr="00780380">
        <w:rPr>
          <w:rFonts w:ascii="Times New Roman" w:hAnsi="Times New Roman"/>
          <w:snapToGrid w:val="0"/>
          <w:spacing w:val="-2"/>
        </w:rPr>
        <w:t>eport as required by the</w:t>
      </w:r>
      <w:r w:rsidR="002544AF">
        <w:rPr>
          <w:rFonts w:ascii="Times New Roman" w:hAnsi="Times New Roman"/>
          <w:snapToGrid w:val="0"/>
          <w:spacing w:val="-2"/>
        </w:rPr>
        <w:t xml:space="preserve"> Center and on the date specified by the Center. </w:t>
      </w:r>
    </w:p>
    <w:p w14:paraId="2AE2727F" w14:textId="77777777" w:rsidR="00780380" w:rsidRPr="006D29B8" w:rsidRDefault="00780380" w:rsidP="00511D0E">
      <w:pPr>
        <w:suppressAutoHyphens/>
        <w:spacing w:after="0" w:line="240" w:lineRule="auto"/>
        <w:rPr>
          <w:rFonts w:ascii="Times New Roman" w:hAnsi="Times New Roman"/>
          <w:snapToGrid w:val="0"/>
          <w:spacing w:val="-2"/>
        </w:rPr>
      </w:pPr>
    </w:p>
    <w:p w14:paraId="4C4F4827" w14:textId="77777777" w:rsidR="00FA04CF" w:rsidRDefault="00700A60" w:rsidP="00511D0E">
      <w:pPr>
        <w:suppressAutoHyphens/>
        <w:spacing w:after="0" w:line="240" w:lineRule="auto"/>
        <w:rPr>
          <w:rFonts w:ascii="Times New Roman" w:hAnsi="Times New Roman"/>
          <w:spacing w:val="-3"/>
          <w:u w:val="single"/>
        </w:rPr>
      </w:pPr>
      <w:r w:rsidRPr="001349C0">
        <w:rPr>
          <w:rFonts w:ascii="Times New Roman" w:hAnsi="Times New Roman"/>
          <w:spacing w:val="-3"/>
          <w:u w:val="single"/>
        </w:rPr>
        <w:t>6</w:t>
      </w:r>
      <w:r w:rsidR="00E0556C" w:rsidRPr="001349C0">
        <w:rPr>
          <w:rFonts w:ascii="Times New Roman" w:hAnsi="Times New Roman"/>
          <w:spacing w:val="-3"/>
          <w:u w:val="single"/>
        </w:rPr>
        <w:t>.</w:t>
      </w:r>
      <w:r w:rsidR="00BE3E1F" w:rsidRPr="001349C0">
        <w:rPr>
          <w:rFonts w:ascii="Times New Roman" w:hAnsi="Times New Roman"/>
          <w:spacing w:val="-3"/>
          <w:u w:val="single"/>
        </w:rPr>
        <w:t>13</w:t>
      </w:r>
      <w:r w:rsidR="00CC05BF" w:rsidRPr="001349C0">
        <w:rPr>
          <w:rFonts w:ascii="Times New Roman" w:hAnsi="Times New Roman"/>
          <w:spacing w:val="-3"/>
          <w:u w:val="single"/>
        </w:rPr>
        <w:t>:</w:t>
      </w:r>
      <w:r w:rsidR="00603551" w:rsidRPr="001349C0">
        <w:rPr>
          <w:rFonts w:ascii="Times New Roman" w:hAnsi="Times New Roman"/>
          <w:spacing w:val="-3"/>
          <w:u w:val="single"/>
        </w:rPr>
        <w:tab/>
      </w:r>
      <w:r w:rsidR="006C2CD3" w:rsidRPr="00603551">
        <w:rPr>
          <w:rFonts w:ascii="Times New Roman" w:hAnsi="Times New Roman"/>
          <w:spacing w:val="-3"/>
          <w:u w:val="single"/>
        </w:rPr>
        <w:t>Resident Care Facilities</w:t>
      </w:r>
    </w:p>
    <w:p w14:paraId="188FEE17" w14:textId="77777777" w:rsidR="006C2CD3" w:rsidRPr="00E149F9" w:rsidRDefault="006C2CD3" w:rsidP="00511D0E">
      <w:pPr>
        <w:suppressAutoHyphens/>
        <w:spacing w:after="0" w:line="240" w:lineRule="auto"/>
        <w:rPr>
          <w:rFonts w:ascii="Times New Roman" w:hAnsi="Times New Roman"/>
          <w:spacing w:val="-3"/>
          <w:u w:val="single"/>
        </w:rPr>
      </w:pPr>
      <w:r w:rsidRPr="00E149F9">
        <w:rPr>
          <w:rFonts w:ascii="Times New Roman" w:hAnsi="Times New Roman"/>
          <w:spacing w:val="-3"/>
          <w:u w:val="single"/>
        </w:rPr>
        <w:t xml:space="preserve"> </w:t>
      </w:r>
    </w:p>
    <w:p w14:paraId="64ADADBD" w14:textId="77777777" w:rsidR="00BD0BE8" w:rsidRPr="006D29B8" w:rsidRDefault="0028355F" w:rsidP="001349C0">
      <w:pPr>
        <w:pStyle w:val="ListParagraph"/>
        <w:spacing w:after="0" w:line="240" w:lineRule="auto"/>
        <w:rPr>
          <w:rFonts w:ascii="Times New Roman" w:hAnsi="Times New Roman"/>
        </w:rPr>
      </w:pPr>
      <w:r w:rsidRPr="001349C0">
        <w:rPr>
          <w:rFonts w:ascii="Times New Roman" w:hAnsi="Times New Roman"/>
        </w:rPr>
        <w:t xml:space="preserve">(1) </w:t>
      </w:r>
      <w:r w:rsidR="00BD0BE8" w:rsidRPr="006D29B8">
        <w:rPr>
          <w:rFonts w:ascii="Times New Roman" w:hAnsi="Times New Roman"/>
          <w:u w:val="single"/>
        </w:rPr>
        <w:t>Required Reports</w:t>
      </w:r>
      <w:r w:rsidR="00BD0BE8" w:rsidRPr="006D29B8">
        <w:rPr>
          <w:rFonts w:ascii="Times New Roman" w:hAnsi="Times New Roman"/>
        </w:rPr>
        <w:t>.</w:t>
      </w:r>
    </w:p>
    <w:p w14:paraId="75EF0D24" w14:textId="77777777" w:rsidR="00BD0BE8" w:rsidRPr="006D29B8" w:rsidRDefault="0028355F" w:rsidP="001349C0">
      <w:pPr>
        <w:pStyle w:val="ListParagraph"/>
        <w:spacing w:after="0" w:line="240" w:lineRule="auto"/>
        <w:ind w:left="1440"/>
        <w:rPr>
          <w:rFonts w:ascii="Times New Roman" w:hAnsi="Times New Roman"/>
        </w:rPr>
      </w:pPr>
      <w:r w:rsidRPr="001349C0">
        <w:rPr>
          <w:rFonts w:ascii="Times New Roman" w:hAnsi="Times New Roman"/>
        </w:rPr>
        <w:t xml:space="preserve">(a) </w:t>
      </w:r>
      <w:r w:rsidR="00BD0BE8" w:rsidRPr="006D29B8">
        <w:rPr>
          <w:rFonts w:ascii="Times New Roman" w:hAnsi="Times New Roman"/>
          <w:u w:val="single"/>
        </w:rPr>
        <w:t>Resident Care Facility Cost Report</w:t>
      </w:r>
      <w:r w:rsidR="00BD0BE8" w:rsidRPr="006D29B8">
        <w:rPr>
          <w:rFonts w:ascii="Times New Roman" w:hAnsi="Times New Roman"/>
        </w:rPr>
        <w:t>. Each Resident Care Facility must complete and file a Residential Care Cost Report each calendar year with the Center, containing the Resident Care Facility’s claim for reimbursement and the complete financial condition of the Resident Care Facility, including all applicable management company, central office, and real estate expenses.</w:t>
      </w:r>
    </w:p>
    <w:p w14:paraId="6ED803FA" w14:textId="77777777" w:rsidR="00BD0BE8" w:rsidRPr="006D29B8" w:rsidRDefault="00E75D1A" w:rsidP="001349C0">
      <w:pPr>
        <w:pStyle w:val="ListParagraph"/>
        <w:spacing w:after="0" w:line="240" w:lineRule="auto"/>
        <w:ind w:left="1440"/>
        <w:rPr>
          <w:rFonts w:ascii="Times New Roman" w:hAnsi="Times New Roman"/>
        </w:rPr>
      </w:pPr>
      <w:r w:rsidRPr="001349C0">
        <w:rPr>
          <w:rFonts w:ascii="Times New Roman" w:hAnsi="Times New Roman"/>
        </w:rPr>
        <w:t xml:space="preserve">(b) </w:t>
      </w:r>
      <w:r w:rsidR="00BD0BE8" w:rsidRPr="006D29B8">
        <w:rPr>
          <w:rFonts w:ascii="Times New Roman" w:hAnsi="Times New Roman"/>
          <w:u w:val="single"/>
        </w:rPr>
        <w:t>Realty Company Cost Report</w:t>
      </w:r>
      <w:r w:rsidR="00BD0BE8" w:rsidRPr="006D29B8">
        <w:rPr>
          <w:rFonts w:ascii="Times New Roman" w:hAnsi="Times New Roman"/>
        </w:rPr>
        <w:t xml:space="preserve">. A Resident Care Facility that does not own the real property of the Resident Care </w:t>
      </w:r>
      <w:proofErr w:type="gramStart"/>
      <w:r w:rsidR="00BD0BE8" w:rsidRPr="006D29B8">
        <w:rPr>
          <w:rFonts w:ascii="Times New Roman" w:hAnsi="Times New Roman"/>
        </w:rPr>
        <w:t>Facility, and</w:t>
      </w:r>
      <w:proofErr w:type="gramEnd"/>
      <w:r w:rsidR="00BD0BE8" w:rsidRPr="006D29B8">
        <w:rPr>
          <w:rFonts w:ascii="Times New Roman" w:hAnsi="Times New Roman"/>
        </w:rPr>
        <w:t xml:space="preserve"> pays rent to an affiliated or non-affiliated realty trust or other business entity, must file or cause to be filed a realty company Cost Report with the Center. If no report is filed, </w:t>
      </w:r>
      <w:r w:rsidR="00AC2399">
        <w:rPr>
          <w:rFonts w:ascii="Times New Roman" w:hAnsi="Times New Roman"/>
        </w:rPr>
        <w:t xml:space="preserve">the Center will recommend that </w:t>
      </w:r>
      <w:r w:rsidR="00BD0BE8" w:rsidRPr="006D29B8">
        <w:rPr>
          <w:rFonts w:ascii="Times New Roman" w:hAnsi="Times New Roman"/>
        </w:rPr>
        <w:t xml:space="preserve">EOHHS </w:t>
      </w:r>
      <w:r w:rsidR="00AC2399">
        <w:rPr>
          <w:rFonts w:ascii="Times New Roman" w:hAnsi="Times New Roman"/>
        </w:rPr>
        <w:t>should</w:t>
      </w:r>
      <w:r w:rsidR="00AC2399" w:rsidRPr="006D29B8">
        <w:rPr>
          <w:rFonts w:ascii="Times New Roman" w:hAnsi="Times New Roman"/>
        </w:rPr>
        <w:t xml:space="preserve"> </w:t>
      </w:r>
      <w:r w:rsidR="00BD0BE8" w:rsidRPr="006D29B8">
        <w:rPr>
          <w:rFonts w:ascii="Times New Roman" w:hAnsi="Times New Roman"/>
        </w:rPr>
        <w:t>not reimburse the costs associated with the Resident Care Facility’s rental expense.</w:t>
      </w:r>
    </w:p>
    <w:p w14:paraId="701D8F38" w14:textId="77777777" w:rsidR="00BD0BE8" w:rsidRDefault="00E75D1A" w:rsidP="001349C0">
      <w:pPr>
        <w:pStyle w:val="ListParagraph"/>
        <w:spacing w:after="0" w:line="240" w:lineRule="auto"/>
        <w:ind w:left="1440"/>
        <w:rPr>
          <w:rFonts w:ascii="Times New Roman" w:hAnsi="Times New Roman"/>
        </w:rPr>
      </w:pPr>
      <w:r w:rsidRPr="009E1560">
        <w:rPr>
          <w:rFonts w:ascii="Times New Roman" w:hAnsi="Times New Roman"/>
        </w:rPr>
        <w:t xml:space="preserve">(c) </w:t>
      </w:r>
      <w:r w:rsidR="00BD0BE8" w:rsidRPr="006D29B8">
        <w:rPr>
          <w:rFonts w:ascii="Times New Roman" w:hAnsi="Times New Roman"/>
          <w:u w:val="single"/>
        </w:rPr>
        <w:t>Management Company Cost Report</w:t>
      </w:r>
      <w:r w:rsidR="00BD0BE8" w:rsidRPr="006D29B8">
        <w:rPr>
          <w:rFonts w:ascii="Times New Roman" w:hAnsi="Times New Roman"/>
        </w:rPr>
        <w:t>. A Resident Care Facility that claims management or central office expenses must file a separate management company Cost Report with the Center for each entity for which it claims management or central office expense</w:t>
      </w:r>
      <w:r w:rsidR="0065437E" w:rsidRPr="006D29B8">
        <w:rPr>
          <w:rFonts w:ascii="Times New Roman" w:hAnsi="Times New Roman"/>
        </w:rPr>
        <w:t>s</w:t>
      </w:r>
      <w:r w:rsidR="00BD0BE8" w:rsidRPr="006D29B8">
        <w:rPr>
          <w:rFonts w:ascii="Times New Roman" w:hAnsi="Times New Roman"/>
        </w:rPr>
        <w:t xml:space="preserve">. If these costs are claimed for reimbursement, the Resident Care Facility must certify that costs are reasonable and necessary for the care of </w:t>
      </w:r>
      <w:proofErr w:type="gramStart"/>
      <w:r w:rsidR="00BD0BE8" w:rsidRPr="006D29B8">
        <w:rPr>
          <w:rFonts w:ascii="Times New Roman" w:hAnsi="Times New Roman"/>
        </w:rPr>
        <w:t>Publicly-</w:t>
      </w:r>
      <w:r w:rsidR="003674EC">
        <w:rPr>
          <w:rFonts w:ascii="Times New Roman" w:hAnsi="Times New Roman"/>
        </w:rPr>
        <w:t>a</w:t>
      </w:r>
      <w:r w:rsidR="00BD0BE8" w:rsidRPr="006D29B8">
        <w:rPr>
          <w:rFonts w:ascii="Times New Roman" w:hAnsi="Times New Roman"/>
        </w:rPr>
        <w:t>ided</w:t>
      </w:r>
      <w:proofErr w:type="gramEnd"/>
      <w:r w:rsidR="00BD0BE8" w:rsidRPr="006D29B8">
        <w:rPr>
          <w:rFonts w:ascii="Times New Roman" w:hAnsi="Times New Roman"/>
        </w:rPr>
        <w:t xml:space="preserve"> Residents in Massachusetts. </w:t>
      </w:r>
    </w:p>
    <w:p w14:paraId="390C4BDC" w14:textId="77777777" w:rsidR="003C023D" w:rsidRPr="006D29B8" w:rsidRDefault="003C023D" w:rsidP="001349C0">
      <w:pPr>
        <w:pStyle w:val="ListParagraph"/>
        <w:spacing w:after="0" w:line="240" w:lineRule="auto"/>
        <w:ind w:left="1440"/>
        <w:rPr>
          <w:rFonts w:ascii="Times New Roman" w:hAnsi="Times New Roman"/>
        </w:rPr>
      </w:pPr>
    </w:p>
    <w:p w14:paraId="27C6FBC8" w14:textId="77777777" w:rsidR="00BD0BE8" w:rsidRPr="00E149F9" w:rsidRDefault="00E149F9" w:rsidP="001349C0">
      <w:pPr>
        <w:spacing w:after="0" w:line="240" w:lineRule="auto"/>
        <w:ind w:firstLine="720"/>
        <w:rPr>
          <w:rFonts w:ascii="Times New Roman" w:hAnsi="Times New Roman"/>
        </w:rPr>
      </w:pPr>
      <w:r w:rsidRPr="009E1560">
        <w:rPr>
          <w:rFonts w:ascii="Times New Roman" w:hAnsi="Times New Roman"/>
        </w:rPr>
        <w:t xml:space="preserve">(2) </w:t>
      </w:r>
      <w:r w:rsidR="00BD0BE8" w:rsidRPr="001349C0">
        <w:rPr>
          <w:rFonts w:ascii="Times New Roman" w:hAnsi="Times New Roman"/>
          <w:u w:val="single"/>
        </w:rPr>
        <w:t>General Cost Reporting Requirements</w:t>
      </w:r>
      <w:r w:rsidR="00BD0BE8" w:rsidRPr="00E149F9">
        <w:rPr>
          <w:rFonts w:ascii="Times New Roman" w:hAnsi="Times New Roman"/>
        </w:rPr>
        <w:t>.</w:t>
      </w:r>
    </w:p>
    <w:p w14:paraId="17B5FEBA" w14:textId="77777777"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lastRenderedPageBreak/>
        <w:t xml:space="preserve">(a) </w:t>
      </w:r>
      <w:r w:rsidR="00BD0BE8" w:rsidRPr="006D29B8">
        <w:rPr>
          <w:rFonts w:ascii="Times New Roman" w:hAnsi="Times New Roman"/>
          <w:u w:val="single"/>
        </w:rPr>
        <w:t>Accrual Method</w:t>
      </w:r>
      <w:r w:rsidR="00BD0BE8" w:rsidRPr="006D29B8">
        <w:rPr>
          <w:rFonts w:ascii="Times New Roman" w:hAnsi="Times New Roman"/>
        </w:rPr>
        <w:t>. Resident Care Facilities must complete all required reports using the accrual method of accounting.</w:t>
      </w:r>
    </w:p>
    <w:p w14:paraId="3BF9DB98" w14:textId="77777777"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(b) </w:t>
      </w:r>
      <w:r w:rsidR="00BD0BE8" w:rsidRPr="006D29B8">
        <w:rPr>
          <w:rFonts w:ascii="Times New Roman" w:hAnsi="Times New Roman"/>
          <w:u w:val="single"/>
        </w:rPr>
        <w:t>Documentation of Reported Costs</w:t>
      </w:r>
      <w:r w:rsidR="0055323A">
        <w:rPr>
          <w:rFonts w:ascii="Times New Roman" w:hAnsi="Times New Roman"/>
        </w:rPr>
        <w:t xml:space="preserve">. </w:t>
      </w:r>
      <w:r w:rsidR="00BD0BE8" w:rsidRPr="006D29B8">
        <w:rPr>
          <w:rFonts w:ascii="Times New Roman" w:hAnsi="Times New Roman"/>
        </w:rPr>
        <w:t xml:space="preserve">Resident Care Facilities must maintain accurate, detailed, and original financial records to substantiate reported costs for a period of at least five years following the submission of required reports or until the final resolution of any appeal involving a rate for the period covered by the report, whichever occurs later. Resident Care Facilities must maintain complete documentation of </w:t>
      </w:r>
      <w:proofErr w:type="gramStart"/>
      <w:r w:rsidR="00BD0BE8" w:rsidRPr="006D29B8">
        <w:rPr>
          <w:rFonts w:ascii="Times New Roman" w:hAnsi="Times New Roman"/>
        </w:rPr>
        <w:t>all of</w:t>
      </w:r>
      <w:proofErr w:type="gramEnd"/>
      <w:r w:rsidR="00BD0BE8" w:rsidRPr="006D29B8">
        <w:rPr>
          <w:rFonts w:ascii="Times New Roman" w:hAnsi="Times New Roman"/>
        </w:rPr>
        <w:t xml:space="preserve"> the financial transactions and census activity of the Facility and affiliated entities, including but not limited to the books, invoices, bank statements, canceled checks, payroll records, governmental filings and any other records necessary to document the Resident Care Facilities’ claim for reimbursement. Resident Care Facilities must be able to document expenses relating to affiliated entities for which reimbursement is claimed </w:t>
      </w:r>
      <w:proofErr w:type="gramStart"/>
      <w:r w:rsidR="00BD0BE8" w:rsidRPr="006D29B8">
        <w:rPr>
          <w:rFonts w:ascii="Times New Roman" w:hAnsi="Times New Roman"/>
        </w:rPr>
        <w:t>whether or not</w:t>
      </w:r>
      <w:proofErr w:type="gramEnd"/>
      <w:r w:rsidR="00BD0BE8" w:rsidRPr="006D29B8">
        <w:rPr>
          <w:rFonts w:ascii="Times New Roman" w:hAnsi="Times New Roman"/>
        </w:rPr>
        <w:t xml:space="preserve"> they are Related Parties.</w:t>
      </w:r>
    </w:p>
    <w:p w14:paraId="7B6A2EA1" w14:textId="77777777"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(c) </w:t>
      </w:r>
      <w:r w:rsidR="00BD0BE8" w:rsidRPr="006D29B8">
        <w:rPr>
          <w:rFonts w:ascii="Times New Roman" w:hAnsi="Times New Roman"/>
          <w:u w:val="single"/>
        </w:rPr>
        <w:t>Fixed Asset Ledger</w:t>
      </w:r>
      <w:r w:rsidR="00BD0BE8" w:rsidRPr="006D29B8">
        <w:rPr>
          <w:rFonts w:ascii="Times New Roman" w:hAnsi="Times New Roman"/>
        </w:rPr>
        <w:t>. Resident Care Facilities must maintain a fixed asset ledger that clearly identifies each asset for which reimbursement is being claimed, including its location, the date of purchase, the cost, salvage value, accumulated depreciation, and the disposition of sold, lost or fully depreciated assets.</w:t>
      </w:r>
    </w:p>
    <w:p w14:paraId="338BE394" w14:textId="77777777"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(d) </w:t>
      </w:r>
      <w:r w:rsidR="00BD0BE8" w:rsidRPr="006D29B8">
        <w:rPr>
          <w:rFonts w:ascii="Times New Roman" w:hAnsi="Times New Roman"/>
          <w:u w:val="single"/>
        </w:rPr>
        <w:t>Job Descriptions and Time Records</w:t>
      </w:r>
      <w:r w:rsidR="00BD0BE8" w:rsidRPr="006D29B8">
        <w:rPr>
          <w:rFonts w:ascii="Times New Roman" w:hAnsi="Times New Roman"/>
        </w:rPr>
        <w:t>. Resident Care Facilities and management companies must maintain written job descriptions including time records, qualifications, duties, and responsibilities for all positions for which reimbursement is claimed.</w:t>
      </w:r>
      <w:r w:rsidR="001443AB">
        <w:rPr>
          <w:rFonts w:ascii="Times New Roman" w:hAnsi="Times New Roman"/>
        </w:rPr>
        <w:t xml:space="preserve"> The Center will recommend that</w:t>
      </w:r>
      <w:r w:rsidR="00BD0BE8" w:rsidRPr="006D29B8">
        <w:rPr>
          <w:rFonts w:ascii="Times New Roman" w:hAnsi="Times New Roman"/>
        </w:rPr>
        <w:t xml:space="preserve"> EOHHS </w:t>
      </w:r>
      <w:r w:rsidR="001443AB">
        <w:rPr>
          <w:rFonts w:ascii="Times New Roman" w:hAnsi="Times New Roman"/>
        </w:rPr>
        <w:t>should</w:t>
      </w:r>
      <w:r w:rsidR="001443AB" w:rsidRPr="006D29B8">
        <w:rPr>
          <w:rFonts w:ascii="Times New Roman" w:hAnsi="Times New Roman"/>
        </w:rPr>
        <w:t xml:space="preserve"> </w:t>
      </w:r>
      <w:r w:rsidR="00BD0BE8" w:rsidRPr="006D29B8">
        <w:rPr>
          <w:rFonts w:ascii="Times New Roman" w:hAnsi="Times New Roman"/>
        </w:rPr>
        <w:t>not reimburse the salary and fringe benefits or the imputed amount for Sole Proprietors as specified in 101 CMR 204.04(2)</w:t>
      </w:r>
      <w:r w:rsidR="003C023D">
        <w:rPr>
          <w:rFonts w:ascii="Times New Roman" w:hAnsi="Times New Roman"/>
        </w:rPr>
        <w:t>: Base Year Variable Cost</w:t>
      </w:r>
      <w:r w:rsidR="00BD0BE8" w:rsidRPr="006D29B8">
        <w:rPr>
          <w:rFonts w:ascii="Times New Roman" w:hAnsi="Times New Roman"/>
        </w:rPr>
        <w:t xml:space="preserve"> for any individual for which the Resident Care Facilities does not maintain a job description and time record.</w:t>
      </w:r>
    </w:p>
    <w:p w14:paraId="18A67FCE" w14:textId="77777777"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(e) </w:t>
      </w:r>
      <w:r w:rsidR="00BD0BE8" w:rsidRPr="006D29B8">
        <w:rPr>
          <w:rFonts w:ascii="Times New Roman" w:hAnsi="Times New Roman"/>
          <w:u w:val="single"/>
        </w:rPr>
        <w:t>Other Cost Reporting Requirements</w:t>
      </w:r>
      <w:r w:rsidR="00BD0BE8" w:rsidRPr="006D29B8">
        <w:rPr>
          <w:rFonts w:ascii="Times New Roman" w:hAnsi="Times New Roman"/>
        </w:rPr>
        <w:t>.</w:t>
      </w:r>
    </w:p>
    <w:p w14:paraId="4681CFE9" w14:textId="77777777" w:rsidR="00BD0BE8" w:rsidRPr="006D29B8" w:rsidRDefault="003C023D" w:rsidP="001349C0">
      <w:pPr>
        <w:pStyle w:val="ListParagraph"/>
        <w:spacing w:after="0" w:line="240" w:lineRule="auto"/>
        <w:ind w:left="2160"/>
        <w:rPr>
          <w:rFonts w:ascii="Times New Roman" w:hAnsi="Times New Roman"/>
        </w:rPr>
      </w:pPr>
      <w:r>
        <w:rPr>
          <w:rFonts w:ascii="Times New Roman" w:hAnsi="Times New Roman"/>
        </w:rPr>
        <w:t>1.</w:t>
      </w:r>
      <w:r w:rsidR="00E149F9" w:rsidRPr="009E1560">
        <w:rPr>
          <w:rFonts w:ascii="Times New Roman" w:hAnsi="Times New Roman"/>
        </w:rPr>
        <w:t xml:space="preserve"> </w:t>
      </w:r>
      <w:r w:rsidR="00BD0BE8" w:rsidRPr="006D29B8">
        <w:rPr>
          <w:rFonts w:ascii="Times New Roman" w:hAnsi="Times New Roman"/>
          <w:u w:val="single"/>
        </w:rPr>
        <w:t>Expenses that Generate Income</w:t>
      </w:r>
      <w:r w:rsidR="00BD0BE8" w:rsidRPr="006D29B8">
        <w:rPr>
          <w:rFonts w:ascii="Times New Roman" w:hAnsi="Times New Roman"/>
        </w:rPr>
        <w:t xml:space="preserve">. Resident Care Facilities must identify the expense accounts that generate income. </w:t>
      </w:r>
      <w:r w:rsidR="001443AB">
        <w:rPr>
          <w:rFonts w:ascii="Times New Roman" w:hAnsi="Times New Roman"/>
        </w:rPr>
        <w:t xml:space="preserve">The Center will recommend that </w:t>
      </w:r>
      <w:r w:rsidR="00BD0BE8" w:rsidRPr="006D29B8">
        <w:rPr>
          <w:rFonts w:ascii="Times New Roman" w:hAnsi="Times New Roman"/>
        </w:rPr>
        <w:t xml:space="preserve">EOHHS </w:t>
      </w:r>
      <w:r w:rsidR="001443AB">
        <w:rPr>
          <w:rFonts w:ascii="Times New Roman" w:hAnsi="Times New Roman"/>
        </w:rPr>
        <w:t xml:space="preserve">should </w:t>
      </w:r>
      <w:r w:rsidR="00BD0BE8" w:rsidRPr="006D29B8">
        <w:rPr>
          <w:rFonts w:ascii="Times New Roman" w:hAnsi="Times New Roman"/>
        </w:rPr>
        <w:t>offset reported ancillary income if the Resident Care Facilit</w:t>
      </w:r>
      <w:r w:rsidR="0065437E" w:rsidRPr="006D29B8">
        <w:rPr>
          <w:rFonts w:ascii="Times New Roman" w:hAnsi="Times New Roman"/>
        </w:rPr>
        <w:t>y</w:t>
      </w:r>
      <w:r w:rsidR="00BD0BE8" w:rsidRPr="006D29B8">
        <w:rPr>
          <w:rFonts w:ascii="Times New Roman" w:hAnsi="Times New Roman"/>
        </w:rPr>
        <w:t xml:space="preserve"> does not identify the associated expense account.</w:t>
      </w:r>
    </w:p>
    <w:p w14:paraId="7D1201D2" w14:textId="77777777" w:rsidR="00BD0BE8" w:rsidRPr="006D29B8" w:rsidRDefault="003C023D" w:rsidP="001349C0">
      <w:pPr>
        <w:pStyle w:val="ListParagraph"/>
        <w:spacing w:after="0" w:line="240" w:lineRule="auto"/>
        <w:ind w:left="2160"/>
        <w:rPr>
          <w:rFonts w:ascii="Times New Roman" w:hAnsi="Times New Roman"/>
        </w:rPr>
      </w:pPr>
      <w:r>
        <w:rPr>
          <w:rFonts w:ascii="Times New Roman" w:hAnsi="Times New Roman"/>
        </w:rPr>
        <w:t>2.</w:t>
      </w:r>
      <w:r w:rsidR="00E149F9" w:rsidRPr="009E1560">
        <w:rPr>
          <w:rFonts w:ascii="Times New Roman" w:hAnsi="Times New Roman"/>
        </w:rPr>
        <w:t xml:space="preserve"> </w:t>
      </w:r>
      <w:r w:rsidR="00BD0BE8" w:rsidRPr="006D29B8">
        <w:rPr>
          <w:rFonts w:ascii="Times New Roman" w:hAnsi="Times New Roman"/>
          <w:u w:val="single"/>
        </w:rPr>
        <w:t>Laundry Expense</w:t>
      </w:r>
      <w:r w:rsidR="00437918" w:rsidRPr="00437918">
        <w:rPr>
          <w:rFonts w:ascii="Times New Roman" w:hAnsi="Times New Roman"/>
        </w:rPr>
        <w:t>.</w:t>
      </w:r>
      <w:r w:rsidR="00BD0BE8" w:rsidRPr="006D29B8">
        <w:rPr>
          <w:rFonts w:ascii="Times New Roman" w:hAnsi="Times New Roman"/>
        </w:rPr>
        <w:t xml:space="preserve"> Resident Care Facilities must separately identify the expense associated with laundry services not provided to all Residents. Resident Care Facilities may not claim reimbursement for such expense.</w:t>
      </w:r>
    </w:p>
    <w:p w14:paraId="36DCCFDF" w14:textId="77777777" w:rsidR="00BD0BE8" w:rsidRPr="006D29B8" w:rsidRDefault="003C023D" w:rsidP="001349C0">
      <w:pPr>
        <w:pStyle w:val="ListParagraph"/>
        <w:spacing w:after="0" w:line="240" w:lineRule="auto"/>
        <w:ind w:left="2160"/>
        <w:rPr>
          <w:rFonts w:ascii="Times New Roman" w:hAnsi="Times New Roman"/>
        </w:rPr>
      </w:pPr>
      <w:r>
        <w:rPr>
          <w:rFonts w:ascii="Times New Roman" w:hAnsi="Times New Roman"/>
        </w:rPr>
        <w:t>3.</w:t>
      </w:r>
      <w:r w:rsidR="00E149F9" w:rsidRPr="009E1560">
        <w:rPr>
          <w:rFonts w:ascii="Times New Roman" w:hAnsi="Times New Roman"/>
        </w:rPr>
        <w:t xml:space="preserve"> </w:t>
      </w:r>
      <w:r w:rsidR="00BD0BE8" w:rsidRPr="006D29B8">
        <w:rPr>
          <w:rFonts w:ascii="Times New Roman" w:hAnsi="Times New Roman"/>
          <w:u w:val="single"/>
        </w:rPr>
        <w:t>Fixed Costs</w:t>
      </w:r>
      <w:r w:rsidR="00BD0BE8" w:rsidRPr="006D29B8">
        <w:rPr>
          <w:rFonts w:ascii="Times New Roman" w:hAnsi="Times New Roman"/>
        </w:rPr>
        <w:t xml:space="preserve">. </w:t>
      </w:r>
    </w:p>
    <w:p w14:paraId="501F7E25" w14:textId="77777777" w:rsidR="00BD0BE8" w:rsidRPr="00EB5630" w:rsidRDefault="003C023D" w:rsidP="001349C0">
      <w:pPr>
        <w:spacing w:after="0" w:line="240" w:lineRule="auto"/>
        <w:ind w:left="2520"/>
        <w:rPr>
          <w:rFonts w:ascii="Times New Roman" w:hAnsi="Times New Roman"/>
        </w:rPr>
      </w:pPr>
      <w:r>
        <w:rPr>
          <w:rFonts w:ascii="Times New Roman" w:hAnsi="Times New Roman"/>
        </w:rPr>
        <w:t>a.</w:t>
      </w:r>
      <w:r w:rsidR="00E149F9" w:rsidRPr="00EB5630">
        <w:rPr>
          <w:rFonts w:ascii="Times New Roman" w:hAnsi="Times New Roman"/>
        </w:rPr>
        <w:t xml:space="preserve"> </w:t>
      </w:r>
      <w:r w:rsidR="00BD0BE8" w:rsidRPr="00EB5630">
        <w:rPr>
          <w:rFonts w:ascii="Times New Roman" w:hAnsi="Times New Roman"/>
        </w:rPr>
        <w:t xml:space="preserve">Resident Care Facilities must allocate all Fixed Costs, except Equipment, </w:t>
      </w:r>
      <w:proofErr w:type="gramStart"/>
      <w:r w:rsidR="00BD0BE8" w:rsidRPr="00EB5630">
        <w:rPr>
          <w:rFonts w:ascii="Times New Roman" w:hAnsi="Times New Roman"/>
        </w:rPr>
        <w:t>on the basis of</w:t>
      </w:r>
      <w:proofErr w:type="gramEnd"/>
      <w:r w:rsidR="00BD0BE8" w:rsidRPr="00EB5630">
        <w:rPr>
          <w:rFonts w:ascii="Times New Roman" w:hAnsi="Times New Roman"/>
        </w:rPr>
        <w:t xml:space="preserve"> square footage. Resident Care Facilities may elect to specifically identify Equipment related to the Facility. The Resident Care Facilities must document each piece of Equipment in the fixed asset ledger. If a Provider elects not to identify Equipment, it must allocate Equipment </w:t>
      </w:r>
      <w:proofErr w:type="gramStart"/>
      <w:r w:rsidR="00BD0BE8" w:rsidRPr="00EB5630">
        <w:rPr>
          <w:rFonts w:ascii="Times New Roman" w:hAnsi="Times New Roman"/>
        </w:rPr>
        <w:t>on the basis of</w:t>
      </w:r>
      <w:proofErr w:type="gramEnd"/>
      <w:r w:rsidR="00BD0BE8" w:rsidRPr="00EB5630">
        <w:rPr>
          <w:rFonts w:ascii="Times New Roman" w:hAnsi="Times New Roman"/>
        </w:rPr>
        <w:t xml:space="preserve"> square footage.</w:t>
      </w:r>
    </w:p>
    <w:p w14:paraId="63372D01" w14:textId="77777777" w:rsidR="00BD0BE8" w:rsidRPr="006D29B8" w:rsidRDefault="003C023D" w:rsidP="001349C0">
      <w:pPr>
        <w:pStyle w:val="ListParagraph"/>
        <w:spacing w:after="0" w:line="240" w:lineRule="auto"/>
        <w:ind w:left="2520"/>
        <w:rPr>
          <w:rFonts w:ascii="Times New Roman" w:hAnsi="Times New Roman"/>
        </w:rPr>
      </w:pPr>
      <w:r>
        <w:rPr>
          <w:rFonts w:ascii="Times New Roman" w:hAnsi="Times New Roman"/>
        </w:rPr>
        <w:t>b.</w:t>
      </w:r>
      <w:r w:rsidR="00E149F9">
        <w:rPr>
          <w:rFonts w:ascii="Times New Roman" w:hAnsi="Times New Roman"/>
        </w:rPr>
        <w:t xml:space="preserve"> </w:t>
      </w:r>
      <w:r w:rsidR="00BD0BE8" w:rsidRPr="006D29B8">
        <w:rPr>
          <w:rFonts w:ascii="Times New Roman" w:hAnsi="Times New Roman"/>
        </w:rPr>
        <w:t xml:space="preserve">If a Resident Care Facility undertakes construction to replace beds, it must write off the fixed assets that are no longer used to provide care to </w:t>
      </w:r>
      <w:proofErr w:type="gramStart"/>
      <w:r w:rsidR="00BD0BE8" w:rsidRPr="006D29B8">
        <w:rPr>
          <w:rFonts w:ascii="Times New Roman" w:hAnsi="Times New Roman"/>
        </w:rPr>
        <w:t>Publicly-</w:t>
      </w:r>
      <w:r w:rsidR="003674EC">
        <w:rPr>
          <w:rFonts w:ascii="Times New Roman" w:hAnsi="Times New Roman"/>
        </w:rPr>
        <w:t>a</w:t>
      </w:r>
      <w:r w:rsidR="00BD0BE8" w:rsidRPr="006D29B8">
        <w:rPr>
          <w:rFonts w:ascii="Times New Roman" w:hAnsi="Times New Roman"/>
        </w:rPr>
        <w:t>ided</w:t>
      </w:r>
      <w:proofErr w:type="gramEnd"/>
      <w:r w:rsidR="00BD0BE8" w:rsidRPr="006D29B8">
        <w:rPr>
          <w:rFonts w:ascii="Times New Roman" w:hAnsi="Times New Roman"/>
        </w:rPr>
        <w:t xml:space="preserve"> Residents and may not claim reimbursement for the assets.</w:t>
      </w:r>
    </w:p>
    <w:p w14:paraId="56C657DA" w14:textId="77777777" w:rsidR="00BD0BE8" w:rsidRPr="006D29B8" w:rsidRDefault="003C023D" w:rsidP="001349C0">
      <w:pPr>
        <w:pStyle w:val="ListParagraph"/>
        <w:spacing w:after="0" w:line="240" w:lineRule="auto"/>
        <w:ind w:left="2520"/>
        <w:rPr>
          <w:rFonts w:ascii="Times New Roman" w:hAnsi="Times New Roman"/>
        </w:rPr>
      </w:pPr>
      <w:r>
        <w:rPr>
          <w:rFonts w:ascii="Times New Roman" w:hAnsi="Times New Roman"/>
        </w:rPr>
        <w:t>c.</w:t>
      </w:r>
      <w:r w:rsidR="00E149F9">
        <w:rPr>
          <w:rFonts w:ascii="Times New Roman" w:hAnsi="Times New Roman"/>
        </w:rPr>
        <w:t xml:space="preserve"> </w:t>
      </w:r>
      <w:r w:rsidR="00BD0BE8" w:rsidRPr="006D29B8">
        <w:rPr>
          <w:rFonts w:ascii="Times New Roman" w:hAnsi="Times New Roman"/>
        </w:rPr>
        <w:t xml:space="preserve">Resident Care Facilities must separately identify fully depreciated assets. Resident Care Facilities must report the costs of fully depreciated assets and related accumulated depreciation on all reports unless they have removed such costs and accumulated depreciation from the Resident Care Facilities’ </w:t>
      </w:r>
      <w:r w:rsidR="00BD0BE8" w:rsidRPr="006D29B8">
        <w:rPr>
          <w:rFonts w:ascii="Times New Roman" w:hAnsi="Times New Roman"/>
        </w:rPr>
        <w:lastRenderedPageBreak/>
        <w:t xml:space="preserve">books and records. Resident Care Facilities must attach to the Cost Report a schedule of the cost of the retired Equipment, accumulated depreciation and the accounting entries </w:t>
      </w:r>
      <w:proofErr w:type="gramStart"/>
      <w:r w:rsidR="00BD0BE8" w:rsidRPr="006D29B8">
        <w:rPr>
          <w:rFonts w:ascii="Times New Roman" w:hAnsi="Times New Roman"/>
        </w:rPr>
        <w:t>on</w:t>
      </w:r>
      <w:proofErr w:type="gramEnd"/>
      <w:r w:rsidR="00BD0BE8" w:rsidRPr="006D29B8">
        <w:rPr>
          <w:rFonts w:ascii="Times New Roman" w:hAnsi="Times New Roman"/>
        </w:rPr>
        <w:t xml:space="preserve"> the books and records of the Facility when the Equipment is retired.</w:t>
      </w:r>
    </w:p>
    <w:p w14:paraId="122533E5" w14:textId="77777777" w:rsidR="00BD0BE8" w:rsidRPr="006D29B8" w:rsidRDefault="003C023D" w:rsidP="001349C0">
      <w:pPr>
        <w:pStyle w:val="ListParagraph"/>
        <w:spacing w:after="0" w:line="240" w:lineRule="auto"/>
        <w:ind w:left="2520"/>
        <w:rPr>
          <w:rFonts w:ascii="Times New Roman" w:hAnsi="Times New Roman"/>
        </w:rPr>
      </w:pPr>
      <w:r>
        <w:rPr>
          <w:rFonts w:ascii="Times New Roman" w:hAnsi="Times New Roman"/>
        </w:rPr>
        <w:t>d.</w:t>
      </w:r>
      <w:r w:rsidR="00E149F9">
        <w:rPr>
          <w:rFonts w:ascii="Times New Roman" w:hAnsi="Times New Roman"/>
        </w:rPr>
        <w:t xml:space="preserve"> </w:t>
      </w:r>
      <w:r w:rsidR="00BD0BE8" w:rsidRPr="006D29B8">
        <w:rPr>
          <w:rFonts w:ascii="Times New Roman" w:hAnsi="Times New Roman"/>
        </w:rPr>
        <w:t xml:space="preserve">Resident Care Facilities may not report expenditures for major repair projects whose useful life is greater than one year as expenses. </w:t>
      </w:r>
    </w:p>
    <w:p w14:paraId="384488AC" w14:textId="77777777" w:rsidR="00BD0BE8" w:rsidRPr="00EB5630" w:rsidRDefault="003C023D" w:rsidP="001349C0">
      <w:pPr>
        <w:spacing w:after="0" w:line="240" w:lineRule="auto"/>
        <w:ind w:left="2520"/>
        <w:rPr>
          <w:rFonts w:ascii="Times New Roman" w:hAnsi="Times New Roman"/>
        </w:rPr>
      </w:pPr>
      <w:r>
        <w:rPr>
          <w:rFonts w:ascii="Times New Roman" w:hAnsi="Times New Roman"/>
        </w:rPr>
        <w:t>e.</w:t>
      </w:r>
      <w:r w:rsidR="00E149F9">
        <w:rPr>
          <w:rFonts w:ascii="Times New Roman" w:hAnsi="Times New Roman"/>
        </w:rPr>
        <w:t xml:space="preserve"> </w:t>
      </w:r>
      <w:r w:rsidR="00BD0BE8" w:rsidRPr="00EB5630">
        <w:rPr>
          <w:rFonts w:ascii="Times New Roman" w:hAnsi="Times New Roman"/>
        </w:rPr>
        <w:t>Resident Care Facilities must not report such expenditures as pre-paid expenses.</w:t>
      </w:r>
    </w:p>
    <w:p w14:paraId="383BF5F7" w14:textId="77777777" w:rsidR="00BD0BE8" w:rsidRPr="00EB5630" w:rsidRDefault="003C023D" w:rsidP="001349C0">
      <w:pPr>
        <w:spacing w:after="0" w:line="240" w:lineRule="auto"/>
        <w:ind w:left="2160"/>
        <w:rPr>
          <w:rFonts w:ascii="Times New Roman" w:hAnsi="Times New Roman"/>
        </w:rPr>
      </w:pPr>
      <w:r>
        <w:rPr>
          <w:rFonts w:ascii="Times New Roman" w:hAnsi="Times New Roman"/>
        </w:rPr>
        <w:t>4.</w:t>
      </w:r>
      <w:r w:rsidR="00E149F9" w:rsidRPr="009E1560">
        <w:rPr>
          <w:rFonts w:ascii="Times New Roman" w:hAnsi="Times New Roman"/>
        </w:rPr>
        <w:t xml:space="preserve"> </w:t>
      </w:r>
      <w:r w:rsidR="00BD0BE8" w:rsidRPr="00EB5630">
        <w:rPr>
          <w:rFonts w:ascii="Times New Roman" w:hAnsi="Times New Roman"/>
          <w:u w:val="single"/>
        </w:rPr>
        <w:t>Mortgage Acquisition Costs</w:t>
      </w:r>
      <w:r w:rsidR="00437918" w:rsidRPr="00437918">
        <w:rPr>
          <w:rFonts w:ascii="Times New Roman" w:hAnsi="Times New Roman"/>
        </w:rPr>
        <w:t>.</w:t>
      </w:r>
      <w:r w:rsidR="00BD0BE8" w:rsidRPr="00EB5630">
        <w:rPr>
          <w:rFonts w:ascii="Times New Roman" w:hAnsi="Times New Roman"/>
        </w:rPr>
        <w:t xml:space="preserve"> Resident Care Facilities must classify Mortgage Acquisition Costs as other Assets. Resident Care Facilities may not add Mortgage Acquisition Costs to fixed asset accounts.</w:t>
      </w:r>
    </w:p>
    <w:p w14:paraId="6F57E982" w14:textId="77777777" w:rsidR="00BD0BE8" w:rsidRPr="00EB5630" w:rsidRDefault="003C023D" w:rsidP="001349C0">
      <w:pPr>
        <w:pStyle w:val="ListParagraph"/>
        <w:spacing w:after="0" w:line="240" w:lineRule="auto"/>
        <w:ind w:left="2160"/>
        <w:rPr>
          <w:rFonts w:ascii="Times New Roman" w:hAnsi="Times New Roman"/>
        </w:rPr>
      </w:pPr>
      <w:r>
        <w:rPr>
          <w:rFonts w:ascii="Times New Roman" w:hAnsi="Times New Roman"/>
        </w:rPr>
        <w:t>5.</w:t>
      </w:r>
      <w:r w:rsidR="00E93FBB" w:rsidRPr="009E1560">
        <w:rPr>
          <w:rFonts w:ascii="Times New Roman" w:hAnsi="Times New Roman"/>
        </w:rPr>
        <w:t xml:space="preserve"> </w:t>
      </w:r>
      <w:r w:rsidR="00BD0BE8" w:rsidRPr="00EB5630">
        <w:rPr>
          <w:rFonts w:ascii="Times New Roman" w:hAnsi="Times New Roman"/>
          <w:u w:val="single"/>
        </w:rPr>
        <w:t>Related Parties</w:t>
      </w:r>
      <w:r w:rsidR="00BD0BE8" w:rsidRPr="00EB5630">
        <w:rPr>
          <w:rFonts w:ascii="Times New Roman" w:hAnsi="Times New Roman"/>
        </w:rPr>
        <w:t xml:space="preserve">. Resident Care Facilities must report salary expenses paid to a Related Party and must identify all goods and services purchased from a Related Party. If a Resident Care Facility purchases goods and services from a Related Party, it must disclose the Related Party’s cost of the goods and services. </w:t>
      </w:r>
      <w:r w:rsidR="001443AB" w:rsidRPr="00EB5630">
        <w:rPr>
          <w:rFonts w:ascii="Times New Roman" w:hAnsi="Times New Roman"/>
        </w:rPr>
        <w:t xml:space="preserve">The Center will recommend that </w:t>
      </w:r>
      <w:r w:rsidR="00BD0BE8" w:rsidRPr="00EB5630">
        <w:rPr>
          <w:rFonts w:ascii="Times New Roman" w:hAnsi="Times New Roman"/>
        </w:rPr>
        <w:t xml:space="preserve">EOHHS </w:t>
      </w:r>
      <w:r w:rsidR="001443AB" w:rsidRPr="00EB5630">
        <w:rPr>
          <w:rFonts w:ascii="Times New Roman" w:hAnsi="Times New Roman"/>
        </w:rPr>
        <w:t xml:space="preserve">should </w:t>
      </w:r>
      <w:r w:rsidR="00BD0BE8" w:rsidRPr="00EB5630">
        <w:rPr>
          <w:rFonts w:ascii="Times New Roman" w:hAnsi="Times New Roman"/>
        </w:rPr>
        <w:t>limit reimbursement for such goods and services to the lower of the Related Party’s cost or the cost determined using the Prudent Buyer Concept.</w:t>
      </w:r>
    </w:p>
    <w:p w14:paraId="1AA605D5" w14:textId="77777777" w:rsidR="00BD0BE8" w:rsidRPr="00EB5630" w:rsidRDefault="003C023D" w:rsidP="001349C0">
      <w:pPr>
        <w:spacing w:after="0" w:line="240" w:lineRule="auto"/>
        <w:ind w:left="2160"/>
        <w:rPr>
          <w:rFonts w:ascii="Times New Roman" w:hAnsi="Times New Roman"/>
        </w:rPr>
      </w:pPr>
      <w:r>
        <w:rPr>
          <w:rFonts w:ascii="Times New Roman" w:hAnsi="Times New Roman"/>
        </w:rPr>
        <w:t>6.</w:t>
      </w:r>
      <w:r w:rsidR="00E93FBB" w:rsidRPr="00AC7A3C">
        <w:rPr>
          <w:rFonts w:ascii="Times New Roman" w:hAnsi="Times New Roman"/>
        </w:rPr>
        <w:t xml:space="preserve"> </w:t>
      </w:r>
      <w:r w:rsidR="00BD0BE8" w:rsidRPr="00EB5630">
        <w:rPr>
          <w:rFonts w:ascii="Times New Roman" w:hAnsi="Times New Roman"/>
          <w:u w:val="single"/>
        </w:rPr>
        <w:t xml:space="preserve">Service </w:t>
      </w:r>
      <w:proofErr w:type="gramStart"/>
      <w:r w:rsidR="00BD0BE8" w:rsidRPr="00EB5630">
        <w:rPr>
          <w:rFonts w:ascii="Times New Roman" w:hAnsi="Times New Roman"/>
          <w:u w:val="single"/>
        </w:rPr>
        <w:t>of</w:t>
      </w:r>
      <w:proofErr w:type="gramEnd"/>
      <w:r w:rsidR="00BD0BE8" w:rsidRPr="00EB5630">
        <w:rPr>
          <w:rFonts w:ascii="Times New Roman" w:hAnsi="Times New Roman"/>
          <w:u w:val="single"/>
        </w:rPr>
        <w:t xml:space="preserve"> </w:t>
      </w:r>
      <w:proofErr w:type="gramStart"/>
      <w:r w:rsidR="00BD0BE8" w:rsidRPr="00EB5630">
        <w:rPr>
          <w:rFonts w:ascii="Times New Roman" w:hAnsi="Times New Roman"/>
          <w:u w:val="single"/>
        </w:rPr>
        <w:t>Non Paid</w:t>
      </w:r>
      <w:proofErr w:type="gramEnd"/>
      <w:r w:rsidR="00BD0BE8" w:rsidRPr="00EB5630">
        <w:rPr>
          <w:rFonts w:ascii="Times New Roman" w:hAnsi="Times New Roman"/>
          <w:u w:val="single"/>
        </w:rPr>
        <w:t xml:space="preserve"> Workers</w:t>
      </w:r>
      <w:r w:rsidR="00BD0BE8" w:rsidRPr="00EB5630">
        <w:rPr>
          <w:rFonts w:ascii="Times New Roman" w:hAnsi="Times New Roman"/>
        </w:rPr>
        <w:t xml:space="preserve">. The services must be fully disclosed in the Footnotes and Explanations section of the Cost Report. Both the total Expense and the account(s) in which the expense is reported must be identified. </w:t>
      </w:r>
    </w:p>
    <w:p w14:paraId="6E3A7B8A" w14:textId="77777777" w:rsidR="00BD0BE8" w:rsidRPr="00EB5630" w:rsidRDefault="003C023D" w:rsidP="001349C0">
      <w:pPr>
        <w:spacing w:after="0" w:line="240" w:lineRule="auto"/>
        <w:ind w:left="2160"/>
        <w:rPr>
          <w:rFonts w:ascii="Times New Roman" w:hAnsi="Times New Roman"/>
        </w:rPr>
      </w:pPr>
      <w:r>
        <w:rPr>
          <w:rFonts w:ascii="Times New Roman" w:hAnsi="Times New Roman"/>
        </w:rPr>
        <w:t>7.</w:t>
      </w:r>
      <w:r w:rsidR="00E93FBB" w:rsidRPr="009E1560">
        <w:rPr>
          <w:rFonts w:ascii="Times New Roman" w:hAnsi="Times New Roman"/>
        </w:rPr>
        <w:t xml:space="preserve"> </w:t>
      </w:r>
      <w:r w:rsidR="00BD0BE8" w:rsidRPr="00EB5630">
        <w:rPr>
          <w:rFonts w:ascii="Times New Roman" w:hAnsi="Times New Roman"/>
          <w:u w:val="single"/>
        </w:rPr>
        <w:t>Facilities in which other programs are operated</w:t>
      </w:r>
      <w:r w:rsidR="00BD0BE8" w:rsidRPr="00EB5630">
        <w:rPr>
          <w:rFonts w:ascii="Times New Roman" w:hAnsi="Times New Roman"/>
        </w:rPr>
        <w:t>. If a Resident Care Facility operates an adult day health program, an assisted living program, or provides outpatient services, the Resident Care Facility must not claim reimbursement for the expenses of such programs. If the Resident Care Facility converts a portion of the Facility to another program, the Resident Care Facility must:</w:t>
      </w:r>
    </w:p>
    <w:p w14:paraId="54A2620E" w14:textId="77777777" w:rsidR="00BD0BE8" w:rsidRPr="00EB5630" w:rsidRDefault="003C023D" w:rsidP="001349C0">
      <w:pPr>
        <w:spacing w:after="0" w:line="240" w:lineRule="auto"/>
        <w:ind w:left="2430"/>
        <w:rPr>
          <w:rFonts w:ascii="Times New Roman" w:hAnsi="Times New Roman"/>
        </w:rPr>
      </w:pPr>
      <w:r>
        <w:rPr>
          <w:rFonts w:ascii="Times New Roman" w:hAnsi="Times New Roman"/>
        </w:rPr>
        <w:t>a.</w:t>
      </w:r>
      <w:r w:rsidR="00E93FBB">
        <w:rPr>
          <w:rFonts w:ascii="Times New Roman" w:hAnsi="Times New Roman"/>
        </w:rPr>
        <w:t xml:space="preserve"> </w:t>
      </w:r>
      <w:r w:rsidR="00BD0BE8" w:rsidRPr="00EB5630">
        <w:rPr>
          <w:rFonts w:ascii="Times New Roman" w:hAnsi="Times New Roman"/>
        </w:rPr>
        <w:t xml:space="preserve">identify existing Equipment no longer used in Facility operations. Such Equipment must be removed from the Facility’s </w:t>
      </w:r>
      <w:proofErr w:type="gramStart"/>
      <w:r w:rsidR="00BD0BE8" w:rsidRPr="00EB5630">
        <w:rPr>
          <w:rFonts w:ascii="Times New Roman" w:hAnsi="Times New Roman"/>
        </w:rPr>
        <w:t>records;</w:t>
      </w:r>
      <w:proofErr w:type="gramEnd"/>
      <w:r w:rsidR="00BD0BE8" w:rsidRPr="00EB5630">
        <w:rPr>
          <w:rFonts w:ascii="Times New Roman" w:hAnsi="Times New Roman"/>
        </w:rPr>
        <w:t xml:space="preserve"> </w:t>
      </w:r>
    </w:p>
    <w:p w14:paraId="749895EA" w14:textId="77777777" w:rsidR="00BD0BE8" w:rsidRPr="00EB5630" w:rsidRDefault="003C023D" w:rsidP="001349C0">
      <w:pPr>
        <w:spacing w:after="0" w:line="240" w:lineRule="auto"/>
        <w:ind w:left="2430"/>
        <w:rPr>
          <w:rFonts w:ascii="Times New Roman" w:hAnsi="Times New Roman"/>
        </w:rPr>
      </w:pPr>
      <w:r>
        <w:rPr>
          <w:rFonts w:ascii="Times New Roman" w:hAnsi="Times New Roman"/>
        </w:rPr>
        <w:t>b.</w:t>
      </w:r>
      <w:r w:rsidR="00E93FBB">
        <w:rPr>
          <w:rFonts w:ascii="Times New Roman" w:hAnsi="Times New Roman"/>
        </w:rPr>
        <w:t xml:space="preserve"> </w:t>
      </w:r>
      <w:proofErr w:type="gramStart"/>
      <w:r w:rsidR="00BD0BE8" w:rsidRPr="00EB5630">
        <w:rPr>
          <w:rFonts w:ascii="Times New Roman" w:hAnsi="Times New Roman"/>
        </w:rPr>
        <w:t>identify</w:t>
      </w:r>
      <w:proofErr w:type="gramEnd"/>
      <w:r w:rsidR="00BD0BE8" w:rsidRPr="00EB5630">
        <w:rPr>
          <w:rFonts w:ascii="Times New Roman" w:hAnsi="Times New Roman"/>
        </w:rPr>
        <w:t xml:space="preserve"> the square footage of the existing Building and improvement costs associated with the program, and the Equipment associated with the program; and</w:t>
      </w:r>
    </w:p>
    <w:p w14:paraId="1CBC2241" w14:textId="77777777" w:rsidR="00BD0BE8" w:rsidRDefault="003C023D" w:rsidP="001349C0">
      <w:pPr>
        <w:spacing w:after="0" w:line="240" w:lineRule="auto"/>
        <w:ind w:left="2430"/>
        <w:rPr>
          <w:rFonts w:ascii="Times New Roman" w:hAnsi="Times New Roman"/>
        </w:rPr>
      </w:pPr>
      <w:r>
        <w:rPr>
          <w:rFonts w:ascii="Times New Roman" w:hAnsi="Times New Roman"/>
        </w:rPr>
        <w:t>c.</w:t>
      </w:r>
      <w:r w:rsidR="00E93FBB">
        <w:rPr>
          <w:rFonts w:ascii="Times New Roman" w:hAnsi="Times New Roman"/>
        </w:rPr>
        <w:t xml:space="preserve"> </w:t>
      </w:r>
      <w:proofErr w:type="gramStart"/>
      <w:r w:rsidR="00BD0BE8" w:rsidRPr="00EB5630">
        <w:rPr>
          <w:rFonts w:ascii="Times New Roman" w:hAnsi="Times New Roman"/>
        </w:rPr>
        <w:t>allocate</w:t>
      </w:r>
      <w:proofErr w:type="gramEnd"/>
      <w:r w:rsidR="00BD0BE8" w:rsidRPr="00EB5630">
        <w:rPr>
          <w:rFonts w:ascii="Times New Roman" w:hAnsi="Times New Roman"/>
        </w:rPr>
        <w:t xml:space="preserve"> shared costs, including shared capital costs, using a well</w:t>
      </w:r>
      <w:r w:rsidR="00E72909">
        <w:rPr>
          <w:rFonts w:ascii="Times New Roman" w:hAnsi="Times New Roman"/>
        </w:rPr>
        <w:t>-</w:t>
      </w:r>
      <w:r w:rsidR="00BD0BE8" w:rsidRPr="00EB5630">
        <w:rPr>
          <w:rFonts w:ascii="Times New Roman" w:hAnsi="Times New Roman"/>
        </w:rPr>
        <w:t xml:space="preserve"> documented and generally accepted allocation method. The Resident Care Facility must directly assign to the program any additional capital expenditures associated with the program.</w:t>
      </w:r>
    </w:p>
    <w:p w14:paraId="787ACEFB" w14:textId="77777777" w:rsidR="003C023D" w:rsidRPr="00EB5630" w:rsidRDefault="003C023D" w:rsidP="001349C0">
      <w:pPr>
        <w:spacing w:after="0" w:line="240" w:lineRule="auto"/>
        <w:ind w:left="2430"/>
        <w:rPr>
          <w:rFonts w:ascii="Times New Roman" w:hAnsi="Times New Roman"/>
        </w:rPr>
      </w:pPr>
    </w:p>
    <w:p w14:paraId="1A637C4E" w14:textId="77777777" w:rsidR="00BD0BE8" w:rsidRPr="00EB5630" w:rsidRDefault="00E93FBB" w:rsidP="001349C0">
      <w:pPr>
        <w:spacing w:after="0" w:line="240" w:lineRule="auto"/>
        <w:ind w:firstLine="720"/>
        <w:rPr>
          <w:rFonts w:ascii="Times New Roman" w:hAnsi="Times New Roman"/>
        </w:rPr>
      </w:pPr>
      <w:r w:rsidRPr="001349C0">
        <w:rPr>
          <w:rFonts w:ascii="Times New Roman" w:hAnsi="Times New Roman"/>
        </w:rPr>
        <w:t>(3)</w:t>
      </w:r>
      <w:r w:rsidRPr="00AC7A3C">
        <w:rPr>
          <w:rFonts w:ascii="Times New Roman" w:hAnsi="Times New Roman"/>
        </w:rPr>
        <w:t xml:space="preserve"> </w:t>
      </w:r>
      <w:r w:rsidR="00BD0BE8" w:rsidRPr="001349C0">
        <w:rPr>
          <w:rFonts w:ascii="Times New Roman" w:hAnsi="Times New Roman"/>
          <w:u w:val="single"/>
        </w:rPr>
        <w:t>Filing Deadlines</w:t>
      </w:r>
      <w:r w:rsidR="00BD0BE8" w:rsidRPr="00186E9D">
        <w:rPr>
          <w:rFonts w:ascii="Times New Roman" w:hAnsi="Times New Roman"/>
        </w:rPr>
        <w:t xml:space="preserve">. </w:t>
      </w:r>
    </w:p>
    <w:p w14:paraId="75A47F65" w14:textId="77777777" w:rsidR="00BD0BE8" w:rsidRPr="00EB5630" w:rsidRDefault="003C5979" w:rsidP="001349C0">
      <w:pPr>
        <w:spacing w:after="0" w:line="240" w:lineRule="auto"/>
        <w:ind w:left="1350"/>
        <w:rPr>
          <w:rFonts w:ascii="Times New Roman" w:hAnsi="Times New Roman"/>
        </w:rPr>
      </w:pPr>
      <w:r w:rsidRPr="00AC7A3C">
        <w:rPr>
          <w:rFonts w:ascii="Times New Roman" w:hAnsi="Times New Roman"/>
        </w:rPr>
        <w:t xml:space="preserve">(a) </w:t>
      </w:r>
      <w:r w:rsidR="00BD0BE8" w:rsidRPr="00EB5630">
        <w:rPr>
          <w:rFonts w:ascii="Times New Roman" w:hAnsi="Times New Roman"/>
          <w:u w:val="single"/>
        </w:rPr>
        <w:t>General</w:t>
      </w:r>
      <w:r w:rsidR="00BD0BE8" w:rsidRPr="00EB5630">
        <w:rPr>
          <w:rFonts w:ascii="Times New Roman" w:hAnsi="Times New Roman"/>
        </w:rPr>
        <w:t xml:space="preserve">. All Resident Care Facilities must file </w:t>
      </w:r>
      <w:proofErr w:type="gramStart"/>
      <w:r w:rsidR="00BD0BE8" w:rsidRPr="00EB5630">
        <w:rPr>
          <w:rFonts w:ascii="Times New Roman" w:hAnsi="Times New Roman"/>
        </w:rPr>
        <w:t>required</w:t>
      </w:r>
      <w:proofErr w:type="gramEnd"/>
      <w:r w:rsidR="00BD0BE8" w:rsidRPr="00EB5630">
        <w:rPr>
          <w:rFonts w:ascii="Times New Roman" w:hAnsi="Times New Roman"/>
        </w:rPr>
        <w:t xml:space="preserve"> Cost Reports for the calendar year by 5:00 P.M. April 1 of the following calendar year. If April 1</w:t>
      </w:r>
      <w:r w:rsidR="003C023D" w:rsidRPr="00BF284A">
        <w:rPr>
          <w:rFonts w:ascii="Times New Roman" w:hAnsi="Times New Roman"/>
          <w:vertAlign w:val="superscript"/>
        </w:rPr>
        <w:t>st</w:t>
      </w:r>
      <w:r w:rsidR="00BD0BE8" w:rsidRPr="00EB5630">
        <w:rPr>
          <w:rFonts w:ascii="Times New Roman" w:hAnsi="Times New Roman"/>
        </w:rPr>
        <w:t xml:space="preserve"> falls on a weekend or holiday, the reports are due by 5:00 p.m. of the following business day.</w:t>
      </w:r>
    </w:p>
    <w:p w14:paraId="42B83556" w14:textId="77777777" w:rsidR="00BD0BE8" w:rsidRPr="00186E9D" w:rsidRDefault="003C5979" w:rsidP="00BF284A">
      <w:pPr>
        <w:spacing w:after="0" w:line="240" w:lineRule="auto"/>
        <w:ind w:left="630" w:firstLine="720"/>
        <w:rPr>
          <w:rFonts w:ascii="Times New Roman" w:hAnsi="Times New Roman"/>
        </w:rPr>
      </w:pPr>
      <w:r w:rsidRPr="00AC7A3C">
        <w:rPr>
          <w:rFonts w:ascii="Times New Roman" w:hAnsi="Times New Roman"/>
        </w:rPr>
        <w:t xml:space="preserve">(b) </w:t>
      </w:r>
      <w:r w:rsidR="00BD0BE8" w:rsidRPr="001349C0">
        <w:rPr>
          <w:rFonts w:ascii="Times New Roman" w:hAnsi="Times New Roman"/>
          <w:u w:val="single"/>
        </w:rPr>
        <w:t>Special Provisions</w:t>
      </w:r>
      <w:r w:rsidR="00BD0BE8" w:rsidRPr="00186E9D">
        <w:rPr>
          <w:rFonts w:ascii="Times New Roman" w:hAnsi="Times New Roman"/>
        </w:rPr>
        <w:t>.</w:t>
      </w:r>
    </w:p>
    <w:p w14:paraId="2FE2F098" w14:textId="77777777" w:rsidR="00BD0BE8" w:rsidRPr="00EB5630" w:rsidRDefault="00B20FB3" w:rsidP="001349C0">
      <w:pPr>
        <w:spacing w:after="0" w:line="240" w:lineRule="auto"/>
        <w:ind w:left="2160"/>
        <w:rPr>
          <w:rFonts w:ascii="Times New Roman" w:hAnsi="Times New Roman"/>
        </w:rPr>
      </w:pPr>
      <w:r>
        <w:rPr>
          <w:rFonts w:ascii="Times New Roman" w:hAnsi="Times New Roman"/>
        </w:rPr>
        <w:t>1.</w:t>
      </w:r>
      <w:r w:rsidR="00EB5630" w:rsidRPr="00AC7A3C">
        <w:rPr>
          <w:rFonts w:ascii="Times New Roman" w:hAnsi="Times New Roman"/>
        </w:rPr>
        <w:t xml:space="preserve"> </w:t>
      </w:r>
      <w:r w:rsidR="00BD0BE8" w:rsidRPr="00EB5630">
        <w:rPr>
          <w:rFonts w:ascii="Times New Roman" w:hAnsi="Times New Roman"/>
          <w:u w:val="single"/>
        </w:rPr>
        <w:t>Change of Ownership</w:t>
      </w:r>
      <w:r w:rsidR="00BD0BE8" w:rsidRPr="00EB5630">
        <w:rPr>
          <w:rFonts w:ascii="Times New Roman" w:hAnsi="Times New Roman"/>
        </w:rPr>
        <w:t xml:space="preserve">. The transferor must file Cost Reports with the Center within 60 days after a Change of Ownership. The Center will notify the Department of Transitional Assistance if required reports are not </w:t>
      </w:r>
      <w:proofErr w:type="gramStart"/>
      <w:r w:rsidR="00BD0BE8" w:rsidRPr="00EB5630">
        <w:rPr>
          <w:rFonts w:ascii="Times New Roman" w:hAnsi="Times New Roman"/>
        </w:rPr>
        <w:t>filed timely</w:t>
      </w:r>
      <w:proofErr w:type="gramEnd"/>
      <w:r w:rsidR="00BD0BE8" w:rsidRPr="00EB5630">
        <w:rPr>
          <w:rFonts w:ascii="Times New Roman" w:hAnsi="Times New Roman"/>
        </w:rPr>
        <w:t xml:space="preserve"> for payments to be withheld or other appropriate action by that agency. </w:t>
      </w:r>
    </w:p>
    <w:p w14:paraId="3034D495" w14:textId="77777777" w:rsidR="00BD0BE8" w:rsidRPr="00EB5630" w:rsidRDefault="00B20FB3" w:rsidP="001349C0">
      <w:pPr>
        <w:spacing w:after="0" w:line="240" w:lineRule="auto"/>
        <w:ind w:left="2160"/>
        <w:rPr>
          <w:rFonts w:ascii="Times New Roman" w:hAnsi="Times New Roman"/>
        </w:rPr>
      </w:pPr>
      <w:r>
        <w:rPr>
          <w:rFonts w:ascii="Times New Roman" w:hAnsi="Times New Roman"/>
        </w:rPr>
        <w:lastRenderedPageBreak/>
        <w:t>2.</w:t>
      </w:r>
      <w:r w:rsidR="00EB5630" w:rsidRPr="00AC7A3C">
        <w:rPr>
          <w:rFonts w:ascii="Times New Roman" w:hAnsi="Times New Roman"/>
        </w:rPr>
        <w:t xml:space="preserve"> </w:t>
      </w:r>
      <w:r w:rsidR="00BD0BE8" w:rsidRPr="00EB5630">
        <w:rPr>
          <w:rFonts w:ascii="Times New Roman" w:hAnsi="Times New Roman"/>
          <w:u w:val="single"/>
        </w:rPr>
        <w:t>New Facilities and Facilities with Major Additions</w:t>
      </w:r>
      <w:r w:rsidR="00BD0BE8" w:rsidRPr="00EB5630">
        <w:rPr>
          <w:rFonts w:ascii="Times New Roman" w:hAnsi="Times New Roman"/>
        </w:rPr>
        <w:t xml:space="preserve">. New Facilities and Facilities with Major Additions that become operational during the Rate Year must file year end Cost Reports with the Center within 60 days after the close of the </w:t>
      </w:r>
      <w:proofErr w:type="gramStart"/>
      <w:r w:rsidR="00BD0BE8" w:rsidRPr="00EB5630">
        <w:rPr>
          <w:rFonts w:ascii="Times New Roman" w:hAnsi="Times New Roman"/>
        </w:rPr>
        <w:t>first and second Rate</w:t>
      </w:r>
      <w:proofErr w:type="gramEnd"/>
      <w:r w:rsidR="00BD0BE8" w:rsidRPr="00EB5630">
        <w:rPr>
          <w:rFonts w:ascii="Times New Roman" w:hAnsi="Times New Roman"/>
        </w:rPr>
        <w:t xml:space="preserve"> Years.</w:t>
      </w:r>
    </w:p>
    <w:p w14:paraId="75CC180A" w14:textId="77777777" w:rsidR="00BD0BE8" w:rsidRPr="00EB5630" w:rsidRDefault="00B20FB3" w:rsidP="001349C0">
      <w:pPr>
        <w:spacing w:after="0" w:line="240" w:lineRule="auto"/>
        <w:ind w:left="2160"/>
        <w:rPr>
          <w:rFonts w:ascii="Times New Roman" w:hAnsi="Times New Roman"/>
        </w:rPr>
      </w:pPr>
      <w:r>
        <w:rPr>
          <w:rFonts w:ascii="Times New Roman" w:hAnsi="Times New Roman"/>
        </w:rPr>
        <w:t>3.</w:t>
      </w:r>
      <w:r w:rsidR="00EB5630" w:rsidRPr="00AC7A3C">
        <w:rPr>
          <w:rFonts w:ascii="Times New Roman" w:hAnsi="Times New Roman"/>
        </w:rPr>
        <w:t xml:space="preserve"> </w:t>
      </w:r>
      <w:r w:rsidR="00BD0BE8" w:rsidRPr="00EB5630">
        <w:rPr>
          <w:rFonts w:ascii="Times New Roman" w:hAnsi="Times New Roman"/>
          <w:u w:val="single"/>
        </w:rPr>
        <w:t>Appointment of a Resident Protector Receiver</w:t>
      </w:r>
      <w:r w:rsidR="00BD0BE8" w:rsidRPr="00EB5630">
        <w:rPr>
          <w:rFonts w:ascii="Times New Roman" w:hAnsi="Times New Roman"/>
        </w:rPr>
        <w:t xml:space="preserve">. If a receiver is appointed pursuant to M.G.L. c. 111, </w:t>
      </w:r>
      <w:r w:rsidR="00975228">
        <w:rPr>
          <w:rFonts w:ascii="Times New Roman" w:hAnsi="Times New Roman"/>
        </w:rPr>
        <w:t>§</w:t>
      </w:r>
      <w:r w:rsidR="00BD0BE8" w:rsidRPr="00EB5630">
        <w:rPr>
          <w:rFonts w:ascii="Times New Roman" w:hAnsi="Times New Roman"/>
        </w:rPr>
        <w:t xml:space="preserve"> 72N, the Resident Care Facilities must file Cost Reports for the pre-receivership reporting period or portion thereof with the Center, within 60 days of the receiver’s appointment.</w:t>
      </w:r>
    </w:p>
    <w:p w14:paraId="31C33583" w14:textId="77777777" w:rsidR="00BD0BE8" w:rsidRDefault="00B20FB3" w:rsidP="001349C0">
      <w:pPr>
        <w:spacing w:after="0" w:line="240" w:lineRule="auto"/>
        <w:ind w:left="2160"/>
        <w:rPr>
          <w:rFonts w:ascii="Times New Roman" w:hAnsi="Times New Roman"/>
        </w:rPr>
      </w:pPr>
      <w:r>
        <w:rPr>
          <w:rFonts w:ascii="Times New Roman" w:hAnsi="Times New Roman"/>
        </w:rPr>
        <w:t>4.</w:t>
      </w:r>
      <w:r w:rsidR="00EB5630" w:rsidRPr="00AC7A3C">
        <w:rPr>
          <w:rFonts w:ascii="Times New Roman" w:hAnsi="Times New Roman"/>
        </w:rPr>
        <w:t xml:space="preserve"> </w:t>
      </w:r>
      <w:r w:rsidR="00BD0BE8" w:rsidRPr="00EB5630">
        <w:rPr>
          <w:rFonts w:ascii="Times New Roman" w:hAnsi="Times New Roman"/>
          <w:u w:val="single"/>
        </w:rPr>
        <w:t>Closed Facilities</w:t>
      </w:r>
      <w:r w:rsidR="00BD0BE8" w:rsidRPr="001349C0">
        <w:rPr>
          <w:rFonts w:ascii="Times New Roman" w:hAnsi="Times New Roman"/>
        </w:rPr>
        <w:t>.</w:t>
      </w:r>
      <w:r w:rsidR="00BD0BE8" w:rsidRPr="00EB5630">
        <w:rPr>
          <w:rFonts w:ascii="Times New Roman" w:hAnsi="Times New Roman"/>
        </w:rPr>
        <w:t xml:space="preserve"> A Facility that permanently closes is not required to file the reports cited in 101 CMR 204.07(1)</w:t>
      </w:r>
      <w:r w:rsidR="003C023D">
        <w:rPr>
          <w:rFonts w:ascii="Times New Roman" w:hAnsi="Times New Roman"/>
        </w:rPr>
        <w:t>: Required Reports</w:t>
      </w:r>
      <w:r w:rsidR="00BD0BE8" w:rsidRPr="00EB5630">
        <w:rPr>
          <w:rFonts w:ascii="Times New Roman" w:hAnsi="Times New Roman"/>
        </w:rPr>
        <w:t xml:space="preserve"> for the year in which the Facility closed.</w:t>
      </w:r>
    </w:p>
    <w:p w14:paraId="28E8C26D" w14:textId="77777777" w:rsidR="003C023D" w:rsidRPr="00EB5630" w:rsidRDefault="003C023D" w:rsidP="001349C0">
      <w:pPr>
        <w:spacing w:after="0" w:line="240" w:lineRule="auto"/>
        <w:ind w:left="2160"/>
        <w:rPr>
          <w:rFonts w:ascii="Times New Roman" w:hAnsi="Times New Roman"/>
        </w:rPr>
      </w:pPr>
    </w:p>
    <w:p w14:paraId="04778F4A" w14:textId="77777777" w:rsidR="00BD0BE8" w:rsidRDefault="00EB5630" w:rsidP="001349C0">
      <w:pPr>
        <w:spacing w:after="0" w:line="240" w:lineRule="auto"/>
        <w:ind w:left="720"/>
        <w:rPr>
          <w:rFonts w:ascii="Times New Roman" w:hAnsi="Times New Roman"/>
        </w:rPr>
      </w:pPr>
      <w:r w:rsidRPr="00AC7A3C">
        <w:rPr>
          <w:rFonts w:ascii="Times New Roman" w:hAnsi="Times New Roman"/>
        </w:rPr>
        <w:t xml:space="preserve">(4) </w:t>
      </w:r>
      <w:r w:rsidR="00BD0BE8" w:rsidRPr="00EB5630">
        <w:rPr>
          <w:rFonts w:ascii="Times New Roman" w:hAnsi="Times New Roman"/>
          <w:u w:val="single"/>
        </w:rPr>
        <w:t>Incomplete Submissions</w:t>
      </w:r>
      <w:r w:rsidR="00BD0BE8" w:rsidRPr="00EB5630">
        <w:rPr>
          <w:rFonts w:ascii="Times New Roman" w:hAnsi="Times New Roman"/>
        </w:rPr>
        <w:t xml:space="preserve">. If the Cost Reports are incomplete, the Center will notify the Resident Care Facility in writing within 120 days of the receipt. The Center will specify the additional information that the </w:t>
      </w:r>
      <w:r w:rsidR="0065437E" w:rsidRPr="00EB5630">
        <w:rPr>
          <w:rFonts w:ascii="Times New Roman" w:hAnsi="Times New Roman"/>
        </w:rPr>
        <w:t xml:space="preserve">Resident Care Facility </w:t>
      </w:r>
      <w:r w:rsidR="00BD0BE8" w:rsidRPr="00EB5630">
        <w:rPr>
          <w:rFonts w:ascii="Times New Roman" w:hAnsi="Times New Roman"/>
        </w:rPr>
        <w:t>must submit to complete the Cost Reports. The Resident Care Facility must file the necessary information within 25 days of the date of notification or by April 1 of the year the Cost Reports are filed, whichever is later. If the Center fails to notify the Resident Care Facility within the 120-day period, the Cost Reports will be considered complete and deemed to be filed on the date of receipt.</w:t>
      </w:r>
    </w:p>
    <w:p w14:paraId="79C0CC7E" w14:textId="77777777" w:rsidR="00B20FB3" w:rsidRPr="00EB5630" w:rsidRDefault="00B20FB3" w:rsidP="001349C0">
      <w:pPr>
        <w:spacing w:after="0" w:line="240" w:lineRule="auto"/>
        <w:ind w:left="720"/>
        <w:rPr>
          <w:rFonts w:ascii="Times New Roman" w:hAnsi="Times New Roman"/>
        </w:rPr>
      </w:pPr>
    </w:p>
    <w:p w14:paraId="7471E9F8" w14:textId="77777777" w:rsidR="00BD0BE8" w:rsidRPr="00EB5630" w:rsidRDefault="00EB5630" w:rsidP="001349C0">
      <w:pPr>
        <w:spacing w:after="0" w:line="240" w:lineRule="auto"/>
        <w:ind w:left="720"/>
        <w:rPr>
          <w:rFonts w:ascii="Times New Roman" w:hAnsi="Times New Roman"/>
        </w:rPr>
      </w:pPr>
      <w:r w:rsidRPr="00AC7A3C">
        <w:rPr>
          <w:rFonts w:ascii="Times New Roman" w:hAnsi="Times New Roman"/>
        </w:rPr>
        <w:t xml:space="preserve">(5) </w:t>
      </w:r>
      <w:r w:rsidR="00BD0BE8" w:rsidRPr="00EB5630">
        <w:rPr>
          <w:rFonts w:ascii="Times New Roman" w:hAnsi="Times New Roman"/>
          <w:u w:val="single"/>
        </w:rPr>
        <w:t>Amended Reports</w:t>
      </w:r>
      <w:r w:rsidR="00BD0BE8" w:rsidRPr="00EB5630">
        <w:rPr>
          <w:rFonts w:ascii="Times New Roman" w:hAnsi="Times New Roman"/>
        </w:rPr>
        <w:t>. Amended Reports will be accepted no later than August 15</w:t>
      </w:r>
      <w:r w:rsidR="007D7722" w:rsidRPr="00BF284A">
        <w:rPr>
          <w:rFonts w:ascii="Times New Roman" w:hAnsi="Times New Roman"/>
          <w:vertAlign w:val="superscript"/>
        </w:rPr>
        <w:t>th</w:t>
      </w:r>
      <w:r w:rsidR="00BD0BE8" w:rsidRPr="00EB5630">
        <w:rPr>
          <w:rFonts w:ascii="Times New Roman" w:hAnsi="Times New Roman"/>
        </w:rPr>
        <w:t xml:space="preserve"> of the year in which the Cost Reports are due. Amended Reports must be accompanied by a complete list of the corrections made to the reports with sufficient supporting documentation along with an explanation of the </w:t>
      </w:r>
      <w:proofErr w:type="gramStart"/>
      <w:r w:rsidR="00BD0BE8" w:rsidRPr="00EB5630">
        <w:rPr>
          <w:rFonts w:ascii="Times New Roman" w:hAnsi="Times New Roman"/>
        </w:rPr>
        <w:t>reasons</w:t>
      </w:r>
      <w:proofErr w:type="gramEnd"/>
      <w:r w:rsidR="00BD0BE8" w:rsidRPr="00EB5630">
        <w:rPr>
          <w:rFonts w:ascii="Times New Roman" w:hAnsi="Times New Roman"/>
        </w:rPr>
        <w:t xml:space="preserve"> therefore. </w:t>
      </w:r>
    </w:p>
    <w:p w14:paraId="5129B405" w14:textId="77777777" w:rsidR="006C2CD3" w:rsidRPr="006D29B8" w:rsidRDefault="006C2CD3" w:rsidP="00511D0E">
      <w:pPr>
        <w:suppressAutoHyphens/>
        <w:spacing w:after="0" w:line="240" w:lineRule="auto"/>
        <w:rPr>
          <w:rFonts w:ascii="Times New Roman" w:hAnsi="Times New Roman"/>
          <w:strike/>
          <w:spacing w:val="-3"/>
        </w:rPr>
      </w:pPr>
    </w:p>
    <w:p w14:paraId="47EC176E" w14:textId="77777777" w:rsidR="00603551" w:rsidRPr="00603551" w:rsidRDefault="00700A60" w:rsidP="00511D0E">
      <w:pPr>
        <w:tabs>
          <w:tab w:val="left" w:pos="1080"/>
        </w:tabs>
        <w:spacing w:after="0" w:line="240" w:lineRule="auto"/>
        <w:rPr>
          <w:rFonts w:ascii="Times New Roman" w:hAnsi="Times New Roman"/>
          <w:spacing w:val="-3"/>
          <w:u w:val="single"/>
        </w:rPr>
      </w:pPr>
      <w:r w:rsidRPr="001349C0">
        <w:rPr>
          <w:rFonts w:ascii="Times New Roman" w:hAnsi="Times New Roman"/>
          <w:spacing w:val="-3"/>
          <w:u w:val="single"/>
        </w:rPr>
        <w:t>6</w:t>
      </w:r>
      <w:r w:rsidR="00E0556C" w:rsidRPr="001349C0">
        <w:rPr>
          <w:rFonts w:ascii="Times New Roman" w:hAnsi="Times New Roman"/>
          <w:spacing w:val="-3"/>
          <w:u w:val="single"/>
        </w:rPr>
        <w:t>.</w:t>
      </w:r>
      <w:r w:rsidR="00BE3E1F" w:rsidRPr="001349C0">
        <w:rPr>
          <w:rFonts w:ascii="Times New Roman" w:hAnsi="Times New Roman"/>
          <w:spacing w:val="-3"/>
          <w:u w:val="single"/>
        </w:rPr>
        <w:t>14</w:t>
      </w:r>
      <w:r w:rsidR="00132E18" w:rsidRPr="001349C0">
        <w:rPr>
          <w:rFonts w:ascii="Times New Roman" w:hAnsi="Times New Roman"/>
          <w:spacing w:val="-3"/>
          <w:u w:val="single"/>
        </w:rPr>
        <w:t>:</w:t>
      </w:r>
      <w:r w:rsidR="00FA04CF">
        <w:rPr>
          <w:rFonts w:ascii="Times New Roman" w:hAnsi="Times New Roman"/>
          <w:spacing w:val="-3"/>
          <w:u w:val="single"/>
        </w:rPr>
        <w:t xml:space="preserve">      </w:t>
      </w:r>
      <w:r w:rsidR="006C2CD3" w:rsidRPr="00603551">
        <w:rPr>
          <w:rFonts w:ascii="Times New Roman" w:hAnsi="Times New Roman"/>
          <w:spacing w:val="-3"/>
          <w:u w:val="single"/>
        </w:rPr>
        <w:t>Temporary Nursing Services</w:t>
      </w:r>
    </w:p>
    <w:p w14:paraId="474BBB37" w14:textId="77777777" w:rsidR="00DB7052" w:rsidRDefault="00DB7052" w:rsidP="001349C0">
      <w:pPr>
        <w:tabs>
          <w:tab w:val="left" w:pos="1080"/>
        </w:tabs>
        <w:spacing w:after="0" w:line="240" w:lineRule="auto"/>
        <w:rPr>
          <w:rFonts w:ascii="Times New Roman" w:hAnsi="Times New Roman"/>
          <w:spacing w:val="-3"/>
        </w:rPr>
      </w:pPr>
    </w:p>
    <w:p w14:paraId="3F5A082B" w14:textId="77777777" w:rsidR="006C2CD3" w:rsidRPr="007B5976" w:rsidRDefault="001F0CB7" w:rsidP="001349C0">
      <w:pPr>
        <w:tabs>
          <w:tab w:val="left" w:pos="1080"/>
        </w:tabs>
        <w:spacing w:after="0" w:line="240" w:lineRule="auto"/>
        <w:ind w:left="720"/>
        <w:rPr>
          <w:rFonts w:ascii="Times New Roman" w:hAnsi="Times New Roman"/>
          <w:snapToGrid w:val="0"/>
          <w:spacing w:val="-2"/>
        </w:rPr>
      </w:pPr>
      <w:r>
        <w:rPr>
          <w:rFonts w:ascii="Times New Roman" w:hAnsi="Times New Roman"/>
          <w:spacing w:val="-3"/>
        </w:rPr>
        <w:t xml:space="preserve">See </w:t>
      </w:r>
      <w:r w:rsidR="00E72909">
        <w:rPr>
          <w:rFonts w:ascii="Times New Roman" w:hAnsi="Times New Roman"/>
        </w:rPr>
        <w:t xml:space="preserve">101 CMR 345.00: Temporary Nursing Services. </w:t>
      </w:r>
    </w:p>
    <w:p w14:paraId="7BF835A1" w14:textId="77777777" w:rsidR="006C2CD3" w:rsidRPr="006D29B8" w:rsidRDefault="006C2CD3" w:rsidP="00511D0E">
      <w:pPr>
        <w:suppressAutoHyphens/>
        <w:spacing w:after="0" w:line="240" w:lineRule="auto"/>
        <w:rPr>
          <w:rFonts w:ascii="Times New Roman" w:hAnsi="Times New Roman"/>
          <w:snapToGrid w:val="0"/>
          <w:spacing w:val="-2"/>
        </w:rPr>
      </w:pPr>
    </w:p>
    <w:p w14:paraId="7C2E63C9" w14:textId="77777777" w:rsidR="00FA04CF" w:rsidRPr="001349C0" w:rsidRDefault="00700A60" w:rsidP="00511D0E">
      <w:pPr>
        <w:suppressAutoHyphens/>
        <w:spacing w:after="0" w:line="240" w:lineRule="auto"/>
        <w:rPr>
          <w:rFonts w:ascii="Times New Roman" w:eastAsia="Times New Roman" w:hAnsi="Times New Roman"/>
          <w:u w:val="single"/>
        </w:rPr>
      </w:pPr>
      <w:r w:rsidRPr="001349C0">
        <w:rPr>
          <w:rFonts w:ascii="Times New Roman" w:hAnsi="Times New Roman"/>
          <w:snapToGrid w:val="0"/>
          <w:spacing w:val="-2"/>
          <w:u w:val="single"/>
        </w:rPr>
        <w:t>6</w:t>
      </w:r>
      <w:r w:rsidR="00132E18" w:rsidRPr="001349C0">
        <w:rPr>
          <w:rFonts w:ascii="Times New Roman" w:hAnsi="Times New Roman"/>
          <w:snapToGrid w:val="0"/>
          <w:spacing w:val="-2"/>
          <w:u w:val="single"/>
        </w:rPr>
        <w:t>.</w:t>
      </w:r>
      <w:r w:rsidR="00BE3E1F" w:rsidRPr="001349C0">
        <w:rPr>
          <w:rFonts w:ascii="Times New Roman" w:hAnsi="Times New Roman"/>
          <w:snapToGrid w:val="0"/>
          <w:spacing w:val="-2"/>
          <w:u w:val="single"/>
        </w:rPr>
        <w:t>15</w:t>
      </w:r>
      <w:r w:rsidR="00755EEF" w:rsidRPr="001349C0">
        <w:rPr>
          <w:rFonts w:ascii="Times New Roman" w:hAnsi="Times New Roman"/>
          <w:snapToGrid w:val="0"/>
          <w:spacing w:val="-2"/>
          <w:u w:val="single"/>
        </w:rPr>
        <w:t>:</w:t>
      </w:r>
      <w:r w:rsidR="00FA04CF" w:rsidRPr="001349C0">
        <w:rPr>
          <w:rFonts w:ascii="Times New Roman" w:hAnsi="Times New Roman"/>
          <w:snapToGrid w:val="0"/>
          <w:spacing w:val="-2"/>
          <w:u w:val="single"/>
        </w:rPr>
        <w:tab/>
      </w:r>
      <w:r w:rsidR="00755EEF" w:rsidRPr="00FA04CF">
        <w:rPr>
          <w:rFonts w:ascii="Times New Roman" w:eastAsia="Times New Roman" w:hAnsi="Times New Roman"/>
          <w:u w:val="single"/>
        </w:rPr>
        <w:t>Additional Information</w:t>
      </w:r>
      <w:r w:rsidR="00755EEF" w:rsidRPr="001349C0">
        <w:rPr>
          <w:rFonts w:ascii="Times New Roman" w:eastAsia="Times New Roman" w:hAnsi="Times New Roman"/>
          <w:u w:val="single"/>
        </w:rPr>
        <w:t xml:space="preserve"> </w:t>
      </w:r>
    </w:p>
    <w:p w14:paraId="1AB7116E" w14:textId="77777777" w:rsidR="00FA04CF" w:rsidRDefault="00FA04CF" w:rsidP="00511D0E">
      <w:pPr>
        <w:suppressAutoHyphens/>
        <w:spacing w:after="0" w:line="240" w:lineRule="auto"/>
        <w:rPr>
          <w:rFonts w:ascii="Times New Roman" w:eastAsia="Times New Roman" w:hAnsi="Times New Roman"/>
        </w:rPr>
      </w:pPr>
    </w:p>
    <w:p w14:paraId="7C2462BA" w14:textId="77777777" w:rsidR="00755EEF" w:rsidRPr="006D29B8" w:rsidRDefault="00755EEF" w:rsidP="00BF284A">
      <w:pPr>
        <w:suppressAutoHyphens/>
        <w:spacing w:after="0" w:line="240" w:lineRule="auto"/>
        <w:ind w:left="720" w:firstLine="720"/>
        <w:rPr>
          <w:rFonts w:ascii="Times New Roman" w:hAnsi="Times New Roman"/>
          <w:snapToGrid w:val="0"/>
          <w:spacing w:val="-2"/>
          <w:u w:val="single"/>
        </w:rPr>
      </w:pPr>
      <w:r w:rsidRPr="006D29B8">
        <w:rPr>
          <w:rFonts w:ascii="Times New Roman" w:eastAsia="Times New Roman" w:hAnsi="Times New Roman"/>
        </w:rPr>
        <w:t xml:space="preserve">Each Provider shall also make available all records, books and reports relating to its operations, including such data and statistics as the Center may from </w:t>
      </w:r>
      <w:proofErr w:type="gramStart"/>
      <w:r w:rsidRPr="006D29B8">
        <w:rPr>
          <w:rFonts w:ascii="Times New Roman" w:eastAsia="Times New Roman" w:hAnsi="Times New Roman"/>
        </w:rPr>
        <w:t>time to time</w:t>
      </w:r>
      <w:proofErr w:type="gramEnd"/>
      <w:r w:rsidRPr="006D29B8">
        <w:rPr>
          <w:rFonts w:ascii="Times New Roman" w:eastAsia="Times New Roman" w:hAnsi="Times New Roman"/>
        </w:rPr>
        <w:t xml:space="preserve"> request</w:t>
      </w:r>
      <w:r w:rsidR="00806562" w:rsidRPr="006D29B8">
        <w:rPr>
          <w:rFonts w:ascii="Times New Roman" w:eastAsia="Times New Roman" w:hAnsi="Times New Roman"/>
        </w:rPr>
        <w:t>, whether or not that Provider is of a type specifically listed in 957 CMR 6</w:t>
      </w:r>
      <w:r w:rsidR="00F6100D">
        <w:rPr>
          <w:rFonts w:ascii="Times New Roman" w:eastAsia="Times New Roman" w:hAnsi="Times New Roman"/>
        </w:rPr>
        <w:t>.00</w:t>
      </w:r>
      <w:r w:rsidR="00806562" w:rsidRPr="006D29B8">
        <w:rPr>
          <w:rFonts w:ascii="Times New Roman" w:eastAsia="Times New Roman" w:hAnsi="Times New Roman"/>
        </w:rPr>
        <w:t xml:space="preserve"> or </w:t>
      </w:r>
      <w:r w:rsidR="003C023D">
        <w:rPr>
          <w:rFonts w:ascii="Times New Roman" w:eastAsia="Times New Roman" w:hAnsi="Times New Roman"/>
        </w:rPr>
        <w:t>957 CMR 6.00: Appendix A.</w:t>
      </w:r>
    </w:p>
    <w:p w14:paraId="1AEC7B80" w14:textId="77777777" w:rsidR="009A0546" w:rsidRPr="006D29B8" w:rsidRDefault="009A0546" w:rsidP="00511D0E">
      <w:pPr>
        <w:spacing w:after="0" w:line="240" w:lineRule="auto"/>
        <w:rPr>
          <w:rFonts w:ascii="Times New Roman" w:hAnsi="Times New Roman"/>
        </w:rPr>
      </w:pPr>
    </w:p>
    <w:p w14:paraId="7D4A8FC6" w14:textId="77777777" w:rsidR="00FA04CF" w:rsidRPr="001349C0"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CC05BF" w:rsidRPr="001349C0">
        <w:rPr>
          <w:rFonts w:ascii="Times New Roman" w:hAnsi="Times New Roman"/>
          <w:u w:val="single"/>
        </w:rPr>
        <w:t>.</w:t>
      </w:r>
      <w:r w:rsidR="00BE3E1F" w:rsidRPr="001349C0">
        <w:rPr>
          <w:rFonts w:ascii="Times New Roman" w:hAnsi="Times New Roman"/>
          <w:u w:val="single"/>
        </w:rPr>
        <w:t>16</w:t>
      </w:r>
      <w:r w:rsidR="005C2A36" w:rsidRPr="001349C0">
        <w:rPr>
          <w:rFonts w:ascii="Times New Roman" w:hAnsi="Times New Roman"/>
          <w:u w:val="single"/>
        </w:rPr>
        <w:t>:</w:t>
      </w:r>
      <w:r w:rsidR="00FA04CF" w:rsidRPr="001349C0">
        <w:rPr>
          <w:rFonts w:ascii="Times New Roman" w:hAnsi="Times New Roman"/>
          <w:u w:val="single"/>
        </w:rPr>
        <w:tab/>
      </w:r>
      <w:r w:rsidR="005C2A36" w:rsidRPr="00FA04CF">
        <w:rPr>
          <w:rFonts w:ascii="Times New Roman" w:hAnsi="Times New Roman"/>
          <w:u w:val="single"/>
        </w:rPr>
        <w:t>Accuracy of Reported Data</w:t>
      </w:r>
      <w:r w:rsidR="001340B4" w:rsidRPr="001349C0">
        <w:rPr>
          <w:rFonts w:ascii="Times New Roman" w:hAnsi="Times New Roman"/>
          <w:u w:val="single"/>
        </w:rPr>
        <w:t xml:space="preserve"> </w:t>
      </w:r>
    </w:p>
    <w:p w14:paraId="307A9A90" w14:textId="77777777" w:rsidR="00FA04CF" w:rsidRDefault="00FA04CF" w:rsidP="00511D0E">
      <w:pPr>
        <w:spacing w:after="0" w:line="240" w:lineRule="auto"/>
        <w:rPr>
          <w:rFonts w:ascii="Times New Roman" w:hAnsi="Times New Roman"/>
        </w:rPr>
      </w:pPr>
    </w:p>
    <w:p w14:paraId="6A88550F" w14:textId="77777777" w:rsidR="005C2A36" w:rsidRPr="006D29B8" w:rsidRDefault="005C2A36" w:rsidP="00BF284A">
      <w:pPr>
        <w:spacing w:after="0" w:line="240" w:lineRule="auto"/>
        <w:ind w:left="720" w:firstLine="720"/>
        <w:rPr>
          <w:rFonts w:ascii="Times New Roman" w:hAnsi="Times New Roman"/>
        </w:rPr>
      </w:pPr>
      <w:r w:rsidRPr="006D29B8">
        <w:rPr>
          <w:rFonts w:ascii="Times New Roman" w:hAnsi="Times New Roman"/>
        </w:rPr>
        <w:t xml:space="preserve">All reports, schedules, additional information, books and records that are filed or made available to the Center will be certified under </w:t>
      </w:r>
      <w:r w:rsidR="00BA4846">
        <w:rPr>
          <w:rFonts w:ascii="Times New Roman" w:hAnsi="Times New Roman"/>
        </w:rPr>
        <w:t xml:space="preserve">the </w:t>
      </w:r>
      <w:r w:rsidRPr="006D29B8">
        <w:rPr>
          <w:rFonts w:ascii="Times New Roman" w:hAnsi="Times New Roman"/>
        </w:rPr>
        <w:t>penalties of perjury as true, correct, and accurate by the Executive Direc</w:t>
      </w:r>
      <w:r w:rsidR="00681DBC" w:rsidRPr="006D29B8">
        <w:rPr>
          <w:rFonts w:ascii="Times New Roman" w:hAnsi="Times New Roman"/>
        </w:rPr>
        <w:t>tor</w:t>
      </w:r>
      <w:r w:rsidR="0065437E" w:rsidRPr="006D29B8">
        <w:rPr>
          <w:rFonts w:ascii="Times New Roman" w:hAnsi="Times New Roman"/>
        </w:rPr>
        <w:t xml:space="preserve">, </w:t>
      </w:r>
      <w:r w:rsidR="00681DBC" w:rsidRPr="006D29B8">
        <w:rPr>
          <w:rFonts w:ascii="Times New Roman" w:hAnsi="Times New Roman"/>
        </w:rPr>
        <w:t>Financial Officer</w:t>
      </w:r>
      <w:r w:rsidR="0065437E" w:rsidRPr="006D29B8">
        <w:rPr>
          <w:rFonts w:ascii="Times New Roman" w:hAnsi="Times New Roman"/>
        </w:rPr>
        <w:t>, owner, partner, or other officer</w:t>
      </w:r>
      <w:r w:rsidR="00E91199">
        <w:rPr>
          <w:rFonts w:ascii="Times New Roman" w:hAnsi="Times New Roman"/>
        </w:rPr>
        <w:t xml:space="preserve"> or director</w:t>
      </w:r>
      <w:r w:rsidR="00681DBC" w:rsidRPr="006D29B8">
        <w:rPr>
          <w:rFonts w:ascii="Times New Roman" w:hAnsi="Times New Roman"/>
        </w:rPr>
        <w:t xml:space="preserve"> of the </w:t>
      </w:r>
      <w:r w:rsidR="0065437E" w:rsidRPr="006D29B8">
        <w:rPr>
          <w:rFonts w:ascii="Times New Roman" w:hAnsi="Times New Roman"/>
        </w:rPr>
        <w:t>P</w:t>
      </w:r>
      <w:r w:rsidR="00681DBC" w:rsidRPr="006D29B8">
        <w:rPr>
          <w:rFonts w:ascii="Times New Roman" w:hAnsi="Times New Roman"/>
        </w:rPr>
        <w:t>rovider</w:t>
      </w:r>
      <w:r w:rsidR="0065437E" w:rsidRPr="006D29B8">
        <w:rPr>
          <w:rFonts w:ascii="Times New Roman" w:hAnsi="Times New Roman"/>
        </w:rPr>
        <w:t>, as the Center may specify.</w:t>
      </w:r>
    </w:p>
    <w:p w14:paraId="0B341CFC" w14:textId="77777777" w:rsidR="00D00643" w:rsidRPr="006D29B8" w:rsidRDefault="00D00643" w:rsidP="00511D0E">
      <w:pPr>
        <w:spacing w:after="0" w:line="240" w:lineRule="auto"/>
        <w:rPr>
          <w:rFonts w:ascii="Times New Roman" w:hAnsi="Times New Roman"/>
        </w:rPr>
      </w:pPr>
    </w:p>
    <w:p w14:paraId="69489EAD" w14:textId="77777777" w:rsidR="00FA04CF" w:rsidRDefault="00700A60" w:rsidP="00511D0E">
      <w:pPr>
        <w:suppressAutoHyphens/>
        <w:spacing w:after="0" w:line="240" w:lineRule="auto"/>
        <w:rPr>
          <w:rFonts w:ascii="Times New Roman" w:hAnsi="Times New Roman"/>
          <w:spacing w:val="-2"/>
          <w:u w:val="single"/>
        </w:rPr>
      </w:pPr>
      <w:r w:rsidRPr="001349C0">
        <w:rPr>
          <w:rFonts w:ascii="Times New Roman" w:hAnsi="Times New Roman"/>
          <w:spacing w:val="-2"/>
          <w:u w:val="single"/>
        </w:rPr>
        <w:t>6</w:t>
      </w:r>
      <w:r w:rsidR="00132E18" w:rsidRPr="001349C0">
        <w:rPr>
          <w:rFonts w:ascii="Times New Roman" w:hAnsi="Times New Roman"/>
          <w:spacing w:val="-2"/>
          <w:u w:val="single"/>
        </w:rPr>
        <w:t>.</w:t>
      </w:r>
      <w:r w:rsidR="00BE3E1F" w:rsidRPr="001349C0">
        <w:rPr>
          <w:rFonts w:ascii="Times New Roman" w:hAnsi="Times New Roman"/>
          <w:spacing w:val="-2"/>
          <w:u w:val="single"/>
        </w:rPr>
        <w:t>17</w:t>
      </w:r>
      <w:r w:rsidR="00D00643" w:rsidRPr="001349C0">
        <w:rPr>
          <w:rFonts w:ascii="Times New Roman" w:hAnsi="Times New Roman"/>
          <w:spacing w:val="-2"/>
          <w:u w:val="single"/>
        </w:rPr>
        <w:t>:</w:t>
      </w:r>
      <w:r w:rsidR="00FA04CF" w:rsidRPr="001349C0">
        <w:rPr>
          <w:rFonts w:ascii="Times New Roman" w:hAnsi="Times New Roman"/>
          <w:spacing w:val="-2"/>
          <w:u w:val="single"/>
        </w:rPr>
        <w:tab/>
      </w:r>
      <w:r w:rsidR="00D00643" w:rsidRPr="00FA04CF">
        <w:rPr>
          <w:rFonts w:ascii="Times New Roman" w:hAnsi="Times New Roman"/>
          <w:spacing w:val="-2"/>
          <w:u w:val="single"/>
        </w:rPr>
        <w:t>Audits</w:t>
      </w:r>
      <w:r w:rsidR="00D00643" w:rsidRPr="001349C0">
        <w:rPr>
          <w:rFonts w:ascii="Times New Roman" w:hAnsi="Times New Roman"/>
          <w:spacing w:val="-2"/>
          <w:u w:val="single"/>
        </w:rPr>
        <w:t xml:space="preserve"> </w:t>
      </w:r>
    </w:p>
    <w:p w14:paraId="21FC365B" w14:textId="77777777" w:rsidR="00884645" w:rsidRPr="001349C0" w:rsidRDefault="00884645" w:rsidP="00511D0E">
      <w:pPr>
        <w:suppressAutoHyphens/>
        <w:spacing w:after="0" w:line="240" w:lineRule="auto"/>
        <w:rPr>
          <w:rFonts w:ascii="Times New Roman" w:hAnsi="Times New Roman"/>
          <w:spacing w:val="-2"/>
          <w:u w:val="single"/>
        </w:rPr>
      </w:pPr>
    </w:p>
    <w:p w14:paraId="63BDFCED" w14:textId="77777777" w:rsidR="00D00643" w:rsidRPr="006D29B8" w:rsidRDefault="00D00643" w:rsidP="00BF284A">
      <w:pPr>
        <w:suppressAutoHyphens/>
        <w:spacing w:after="0" w:line="240" w:lineRule="auto"/>
        <w:ind w:left="720" w:firstLine="720"/>
        <w:rPr>
          <w:rFonts w:ascii="Times New Roman" w:hAnsi="Times New Roman"/>
          <w:spacing w:val="-2"/>
        </w:rPr>
      </w:pPr>
      <w:r w:rsidRPr="006D29B8">
        <w:rPr>
          <w:rFonts w:ascii="Times New Roman" w:hAnsi="Times New Roman"/>
          <w:spacing w:val="-2"/>
        </w:rPr>
        <w:lastRenderedPageBreak/>
        <w:t xml:space="preserve">The Center may conduct Desk Audits or Field Audits to ensure accuracy and consistency in reporting. Providers </w:t>
      </w:r>
      <w:r w:rsidR="00E91199">
        <w:rPr>
          <w:rFonts w:ascii="Times New Roman" w:hAnsi="Times New Roman"/>
          <w:spacing w:val="-2"/>
        </w:rPr>
        <w:t xml:space="preserve">may be required to </w:t>
      </w:r>
      <w:r w:rsidRPr="006D29B8">
        <w:rPr>
          <w:rFonts w:ascii="Times New Roman" w:hAnsi="Times New Roman"/>
          <w:spacing w:val="-2"/>
        </w:rPr>
        <w:t xml:space="preserve">submit additional data and documentation relating to the </w:t>
      </w:r>
      <w:r w:rsidR="00D25D50">
        <w:rPr>
          <w:rFonts w:ascii="Times New Roman" w:hAnsi="Times New Roman"/>
          <w:spacing w:val="-2"/>
        </w:rPr>
        <w:t>C</w:t>
      </w:r>
      <w:r w:rsidRPr="006D29B8">
        <w:rPr>
          <w:rFonts w:ascii="Times New Roman" w:hAnsi="Times New Roman"/>
          <w:spacing w:val="-2"/>
        </w:rPr>
        <w:t xml:space="preserve">ost </w:t>
      </w:r>
      <w:r w:rsidR="00D25D50">
        <w:rPr>
          <w:rFonts w:ascii="Times New Roman" w:hAnsi="Times New Roman"/>
          <w:spacing w:val="-2"/>
        </w:rPr>
        <w:t>R</w:t>
      </w:r>
      <w:r w:rsidRPr="006D29B8">
        <w:rPr>
          <w:rFonts w:ascii="Times New Roman" w:hAnsi="Times New Roman"/>
          <w:spacing w:val="-2"/>
        </w:rPr>
        <w:t>eport, the operations of the Provider and any Related Party as requested during a Desk or Field Audit even if the Center has accepted the Provider’s Cost Reports.</w:t>
      </w:r>
      <w:r w:rsidR="00B75409" w:rsidRPr="006D29B8">
        <w:rPr>
          <w:rFonts w:ascii="Times New Roman" w:hAnsi="Times New Roman"/>
          <w:spacing w:val="-3"/>
        </w:rPr>
        <w:t xml:space="preserve"> All Providers must maintain supporting documentation sufficient to demonstrate compliance with all provisions of 957 CMR 6</w:t>
      </w:r>
      <w:r w:rsidR="00F6100D">
        <w:rPr>
          <w:rFonts w:ascii="Times New Roman" w:hAnsi="Times New Roman"/>
          <w:spacing w:val="-3"/>
        </w:rPr>
        <w:t>.00</w:t>
      </w:r>
      <w:r w:rsidR="00B75409" w:rsidRPr="006D29B8">
        <w:rPr>
          <w:rFonts w:ascii="Times New Roman" w:hAnsi="Times New Roman"/>
          <w:spacing w:val="-3"/>
        </w:rPr>
        <w:t>.</w:t>
      </w:r>
    </w:p>
    <w:p w14:paraId="0A9CEEF6" w14:textId="77777777" w:rsidR="003503B8" w:rsidRDefault="003503B8" w:rsidP="00511D0E">
      <w:pPr>
        <w:spacing w:after="0" w:line="240" w:lineRule="auto"/>
        <w:rPr>
          <w:rFonts w:ascii="Times New Roman" w:hAnsi="Times New Roman"/>
        </w:rPr>
      </w:pPr>
    </w:p>
    <w:p w14:paraId="41880532" w14:textId="77777777" w:rsidR="00FA04CF" w:rsidRPr="00FA04CF" w:rsidRDefault="003503B8" w:rsidP="003503B8">
      <w:pPr>
        <w:spacing w:after="0" w:line="240" w:lineRule="auto"/>
        <w:contextualSpacing/>
        <w:rPr>
          <w:rFonts w:ascii="Times New Roman" w:hAnsi="Times New Roman"/>
          <w:u w:val="single"/>
        </w:rPr>
      </w:pPr>
      <w:r w:rsidRPr="001349C0">
        <w:rPr>
          <w:rFonts w:ascii="Times New Roman" w:hAnsi="Times New Roman"/>
          <w:u w:val="single"/>
        </w:rPr>
        <w:t>6.</w:t>
      </w:r>
      <w:r w:rsidR="00BE3E1F" w:rsidRPr="001349C0">
        <w:rPr>
          <w:rFonts w:ascii="Times New Roman" w:hAnsi="Times New Roman"/>
          <w:u w:val="single"/>
        </w:rPr>
        <w:t>18</w:t>
      </w:r>
      <w:r w:rsidRPr="001349C0">
        <w:rPr>
          <w:rFonts w:ascii="Times New Roman" w:hAnsi="Times New Roman"/>
          <w:u w:val="single"/>
        </w:rPr>
        <w:t>:</w:t>
      </w:r>
      <w:r w:rsidR="00286183" w:rsidRPr="001349C0">
        <w:rPr>
          <w:rFonts w:ascii="Times New Roman" w:hAnsi="Times New Roman"/>
          <w:u w:val="single"/>
        </w:rPr>
        <w:t xml:space="preserve"> </w:t>
      </w:r>
      <w:r w:rsidR="00FA04CF" w:rsidRPr="001349C0">
        <w:rPr>
          <w:rFonts w:ascii="Times New Roman" w:hAnsi="Times New Roman"/>
          <w:u w:val="single"/>
        </w:rPr>
        <w:tab/>
      </w:r>
      <w:r w:rsidR="00286183" w:rsidRPr="00FA04CF">
        <w:rPr>
          <w:rFonts w:ascii="Times New Roman" w:hAnsi="Times New Roman"/>
          <w:u w:val="single"/>
        </w:rPr>
        <w:t>Extensions of Deadlines,</w:t>
      </w:r>
      <w:r w:rsidRPr="00FA04CF">
        <w:rPr>
          <w:rFonts w:ascii="Times New Roman" w:hAnsi="Times New Roman"/>
          <w:u w:val="single"/>
        </w:rPr>
        <w:t xml:space="preserve"> Exemptions from Filing and Alternate Cost Reports</w:t>
      </w:r>
    </w:p>
    <w:p w14:paraId="1A3C20FD" w14:textId="77777777" w:rsidR="003503B8" w:rsidRPr="002C51D6" w:rsidRDefault="003503B8" w:rsidP="003503B8">
      <w:pPr>
        <w:spacing w:after="0" w:line="240" w:lineRule="auto"/>
        <w:contextualSpacing/>
        <w:rPr>
          <w:rFonts w:ascii="Times New Roman" w:hAnsi="Times New Roman"/>
          <w:u w:val="single"/>
        </w:rPr>
      </w:pPr>
    </w:p>
    <w:p w14:paraId="0FCA4AE0" w14:textId="77777777" w:rsidR="00286183" w:rsidRPr="00186E9D" w:rsidRDefault="00DB7052" w:rsidP="001349C0">
      <w:pPr>
        <w:spacing w:after="0" w:line="240" w:lineRule="auto"/>
        <w:ind w:firstLine="720"/>
        <w:rPr>
          <w:rFonts w:ascii="Times New Roman" w:hAnsi="Times New Roman"/>
        </w:rPr>
      </w:pPr>
      <w:r>
        <w:rPr>
          <w:rFonts w:ascii="Times New Roman" w:hAnsi="Times New Roman"/>
        </w:rPr>
        <w:t xml:space="preserve">(1) </w:t>
      </w:r>
      <w:r w:rsidR="003503B8" w:rsidRPr="00186E9D">
        <w:rPr>
          <w:rFonts w:ascii="Times New Roman" w:hAnsi="Times New Roman"/>
        </w:rPr>
        <w:t>The Center may at its discretion</w:t>
      </w:r>
      <w:r w:rsidR="00E079EB" w:rsidRPr="00186E9D">
        <w:rPr>
          <w:rFonts w:ascii="Times New Roman" w:hAnsi="Times New Roman"/>
        </w:rPr>
        <w:t xml:space="preserve"> grant allowances that:</w:t>
      </w:r>
    </w:p>
    <w:p w14:paraId="5EA7395B" w14:textId="77777777" w:rsidR="00286183" w:rsidRDefault="00DB7052" w:rsidP="001349C0">
      <w:pPr>
        <w:pStyle w:val="ListParagraph"/>
        <w:spacing w:after="0" w:line="240" w:lineRule="auto"/>
        <w:ind w:left="1080" w:firstLine="360"/>
        <w:rPr>
          <w:rFonts w:ascii="Times New Roman" w:hAnsi="Times New Roman"/>
        </w:rPr>
      </w:pPr>
      <w:r>
        <w:rPr>
          <w:rFonts w:ascii="Times New Roman" w:hAnsi="Times New Roman"/>
        </w:rPr>
        <w:t xml:space="preserve">(a) </w:t>
      </w:r>
      <w:r w:rsidR="00E079EB">
        <w:rPr>
          <w:rFonts w:ascii="Times New Roman" w:hAnsi="Times New Roman"/>
        </w:rPr>
        <w:t>Extend</w:t>
      </w:r>
      <w:r w:rsidR="00286183">
        <w:rPr>
          <w:rFonts w:ascii="Times New Roman" w:hAnsi="Times New Roman"/>
        </w:rPr>
        <w:t xml:space="preserve"> the </w:t>
      </w:r>
      <w:r w:rsidR="0034138D">
        <w:rPr>
          <w:rFonts w:ascii="Times New Roman" w:hAnsi="Times New Roman"/>
        </w:rPr>
        <w:t xml:space="preserve">filing due date to any </w:t>
      </w:r>
      <w:proofErr w:type="gramStart"/>
      <w:r w:rsidR="0034138D">
        <w:rPr>
          <w:rFonts w:ascii="Times New Roman" w:hAnsi="Times New Roman"/>
        </w:rPr>
        <w:t>Provider;</w:t>
      </w:r>
      <w:proofErr w:type="gramEnd"/>
    </w:p>
    <w:p w14:paraId="50504AEC" w14:textId="77777777" w:rsidR="003503B8" w:rsidRPr="00006E82" w:rsidRDefault="00DB7052" w:rsidP="001349C0">
      <w:pPr>
        <w:pStyle w:val="ListParagraph"/>
        <w:spacing w:after="0" w:line="240" w:lineRule="auto"/>
        <w:ind w:left="1440"/>
        <w:rPr>
          <w:rFonts w:ascii="Times New Roman" w:hAnsi="Times New Roman"/>
        </w:rPr>
      </w:pPr>
      <w:r>
        <w:rPr>
          <w:rFonts w:ascii="Times New Roman" w:hAnsi="Times New Roman"/>
        </w:rPr>
        <w:t xml:space="preserve">(b) </w:t>
      </w:r>
      <w:r w:rsidR="00286183">
        <w:rPr>
          <w:rFonts w:ascii="Times New Roman" w:hAnsi="Times New Roman"/>
        </w:rPr>
        <w:t>E</w:t>
      </w:r>
      <w:r w:rsidR="003503B8" w:rsidRPr="00006E82">
        <w:rPr>
          <w:rFonts w:ascii="Times New Roman" w:hAnsi="Times New Roman"/>
        </w:rPr>
        <w:t xml:space="preserve">xempt </w:t>
      </w:r>
      <w:r w:rsidR="005E2BBA">
        <w:rPr>
          <w:rFonts w:ascii="Times New Roman" w:hAnsi="Times New Roman"/>
        </w:rPr>
        <w:t>any Provider</w:t>
      </w:r>
      <w:r w:rsidR="003503B8" w:rsidRPr="00006E82">
        <w:rPr>
          <w:rFonts w:ascii="Times New Roman" w:hAnsi="Times New Roman"/>
        </w:rPr>
        <w:t xml:space="preserve"> from</w:t>
      </w:r>
      <w:r w:rsidR="003503B8">
        <w:rPr>
          <w:rFonts w:ascii="Times New Roman" w:hAnsi="Times New Roman"/>
        </w:rPr>
        <w:t xml:space="preserve"> some or </w:t>
      </w:r>
      <w:proofErr w:type="gramStart"/>
      <w:r w:rsidR="003503B8">
        <w:rPr>
          <w:rFonts w:ascii="Times New Roman" w:hAnsi="Times New Roman"/>
        </w:rPr>
        <w:t>all of</w:t>
      </w:r>
      <w:proofErr w:type="gramEnd"/>
      <w:r w:rsidR="003503B8" w:rsidRPr="00006E82">
        <w:rPr>
          <w:rFonts w:ascii="Times New Roman" w:hAnsi="Times New Roman"/>
        </w:rPr>
        <w:t xml:space="preserve"> the </w:t>
      </w:r>
      <w:r w:rsidR="00D25D50">
        <w:rPr>
          <w:rFonts w:ascii="Times New Roman" w:hAnsi="Times New Roman"/>
        </w:rPr>
        <w:t>C</w:t>
      </w:r>
      <w:r w:rsidR="003503B8" w:rsidRPr="00006E82">
        <w:rPr>
          <w:rFonts w:ascii="Times New Roman" w:hAnsi="Times New Roman"/>
        </w:rPr>
        <w:t>ost-</w:t>
      </w:r>
      <w:r w:rsidR="00D25D50">
        <w:rPr>
          <w:rFonts w:ascii="Times New Roman" w:hAnsi="Times New Roman"/>
        </w:rPr>
        <w:t>R</w:t>
      </w:r>
      <w:r w:rsidR="003503B8" w:rsidRPr="00006E82">
        <w:rPr>
          <w:rFonts w:ascii="Times New Roman" w:hAnsi="Times New Roman"/>
        </w:rPr>
        <w:t xml:space="preserve">eporting requirements of </w:t>
      </w:r>
      <w:r w:rsidR="007D7722">
        <w:rPr>
          <w:rFonts w:ascii="Times New Roman" w:hAnsi="Times New Roman"/>
        </w:rPr>
        <w:t>957 CMR 6.00</w:t>
      </w:r>
      <w:r w:rsidR="00286183">
        <w:rPr>
          <w:rFonts w:ascii="Times New Roman" w:hAnsi="Times New Roman"/>
        </w:rPr>
        <w:t>; or</w:t>
      </w:r>
    </w:p>
    <w:p w14:paraId="33572B08" w14:textId="77777777" w:rsidR="003503B8" w:rsidRDefault="00DB7052" w:rsidP="001349C0">
      <w:pPr>
        <w:pStyle w:val="ListParagraph"/>
        <w:spacing w:after="0" w:line="240" w:lineRule="auto"/>
        <w:ind w:left="1440"/>
        <w:rPr>
          <w:rFonts w:ascii="Times New Roman" w:hAnsi="Times New Roman"/>
        </w:rPr>
      </w:pPr>
      <w:r>
        <w:rPr>
          <w:rFonts w:ascii="Times New Roman" w:hAnsi="Times New Roman"/>
        </w:rPr>
        <w:t xml:space="preserve">(c) </w:t>
      </w:r>
      <w:r w:rsidR="00286183">
        <w:rPr>
          <w:rFonts w:ascii="Times New Roman" w:hAnsi="Times New Roman"/>
        </w:rPr>
        <w:t>A</w:t>
      </w:r>
      <w:r w:rsidR="003503B8">
        <w:rPr>
          <w:rFonts w:ascii="Times New Roman" w:hAnsi="Times New Roman"/>
        </w:rPr>
        <w:t xml:space="preserve">llow </w:t>
      </w:r>
      <w:r w:rsidR="005E2BBA">
        <w:rPr>
          <w:rFonts w:ascii="Times New Roman" w:hAnsi="Times New Roman"/>
        </w:rPr>
        <w:t>any Provider</w:t>
      </w:r>
      <w:r w:rsidR="003503B8">
        <w:rPr>
          <w:rFonts w:ascii="Times New Roman" w:hAnsi="Times New Roman"/>
        </w:rPr>
        <w:t xml:space="preserve"> to file alternate Cost Reports in lieu of the Cost Reports specified in 957 CMR 6.00. </w:t>
      </w:r>
    </w:p>
    <w:p w14:paraId="321AAFF1" w14:textId="77777777" w:rsidR="003C023D" w:rsidRDefault="003C023D" w:rsidP="001349C0">
      <w:pPr>
        <w:pStyle w:val="ListParagraph"/>
        <w:spacing w:after="0" w:line="240" w:lineRule="auto"/>
        <w:ind w:left="1440"/>
        <w:rPr>
          <w:rFonts w:ascii="Times New Roman" w:hAnsi="Times New Roman"/>
        </w:rPr>
      </w:pPr>
    </w:p>
    <w:p w14:paraId="44DC88D1" w14:textId="0CFB4A2B" w:rsidR="003503B8" w:rsidRPr="00631F0D" w:rsidRDefault="00DB7052" w:rsidP="00631F0D">
      <w:pPr>
        <w:spacing w:after="0" w:line="240" w:lineRule="auto"/>
        <w:ind w:left="720"/>
        <w:rPr>
          <w:rFonts w:ascii="Times New Roman" w:hAnsi="Times New Roman"/>
        </w:rPr>
      </w:pPr>
      <w:r w:rsidRPr="00631F0D">
        <w:rPr>
          <w:rFonts w:ascii="Times New Roman" w:hAnsi="Times New Roman"/>
        </w:rPr>
        <w:t xml:space="preserve">(2) </w:t>
      </w:r>
      <w:r w:rsidR="003503B8" w:rsidRPr="00631F0D">
        <w:rPr>
          <w:rFonts w:ascii="Times New Roman" w:hAnsi="Times New Roman"/>
        </w:rPr>
        <w:t xml:space="preserve">In </w:t>
      </w:r>
      <w:r w:rsidR="00286183" w:rsidRPr="00631F0D">
        <w:rPr>
          <w:rFonts w:ascii="Times New Roman" w:hAnsi="Times New Roman"/>
        </w:rPr>
        <w:t>exercising its discretion</w:t>
      </w:r>
      <w:r w:rsidR="00E079EB" w:rsidRPr="00631F0D">
        <w:rPr>
          <w:rFonts w:ascii="Times New Roman" w:hAnsi="Times New Roman"/>
        </w:rPr>
        <w:t xml:space="preserve"> to grant allowances</w:t>
      </w:r>
      <w:r w:rsidR="00286183" w:rsidRPr="00631F0D">
        <w:rPr>
          <w:rFonts w:ascii="Times New Roman" w:hAnsi="Times New Roman"/>
        </w:rPr>
        <w:t>,</w:t>
      </w:r>
      <w:r w:rsidR="003503B8" w:rsidRPr="00631F0D">
        <w:rPr>
          <w:rFonts w:ascii="Times New Roman" w:hAnsi="Times New Roman"/>
        </w:rPr>
        <w:t xml:space="preserve"> the Center may consider the Provider(s) service volume, revenues, current MassHealth volumes and revenues, amount and value of uncompensated care, expenditures, </w:t>
      </w:r>
      <w:r w:rsidR="00286183" w:rsidRPr="00631F0D">
        <w:rPr>
          <w:rFonts w:ascii="Times New Roman" w:hAnsi="Times New Roman"/>
        </w:rPr>
        <w:t xml:space="preserve">hardship in </w:t>
      </w:r>
      <w:r w:rsidR="00B01556" w:rsidRPr="00631F0D">
        <w:rPr>
          <w:rFonts w:ascii="Times New Roman" w:hAnsi="Times New Roman"/>
        </w:rPr>
        <w:t xml:space="preserve">filing or </w:t>
      </w:r>
      <w:r w:rsidR="00286183" w:rsidRPr="00631F0D">
        <w:rPr>
          <w:rFonts w:ascii="Times New Roman" w:hAnsi="Times New Roman"/>
        </w:rPr>
        <w:t xml:space="preserve">meeting filing deadlines, </w:t>
      </w:r>
      <w:r w:rsidR="003503B8" w:rsidRPr="00631F0D">
        <w:rPr>
          <w:rFonts w:ascii="Times New Roman" w:hAnsi="Times New Roman"/>
        </w:rPr>
        <w:t xml:space="preserve">and any other relevant factors. </w:t>
      </w:r>
    </w:p>
    <w:p w14:paraId="5B7992B7" w14:textId="77777777" w:rsidR="003C023D" w:rsidRPr="00631F0D" w:rsidRDefault="003C023D" w:rsidP="00BF284A">
      <w:pPr>
        <w:pStyle w:val="ListParagraph"/>
        <w:spacing w:after="0" w:line="240" w:lineRule="auto"/>
        <w:ind w:left="1080"/>
        <w:rPr>
          <w:rFonts w:ascii="Times New Roman" w:hAnsi="Times New Roman"/>
        </w:rPr>
      </w:pPr>
    </w:p>
    <w:p w14:paraId="61FE59AF" w14:textId="77777777" w:rsidR="00286183" w:rsidRPr="00631F0D" w:rsidRDefault="00DB7052" w:rsidP="00631F0D">
      <w:pPr>
        <w:spacing w:after="0" w:line="240" w:lineRule="auto"/>
        <w:ind w:left="720"/>
        <w:rPr>
          <w:rFonts w:ascii="Times New Roman" w:hAnsi="Times New Roman"/>
        </w:rPr>
      </w:pPr>
      <w:r w:rsidRPr="00631F0D">
        <w:rPr>
          <w:rFonts w:ascii="Times New Roman" w:hAnsi="Times New Roman"/>
        </w:rPr>
        <w:t xml:space="preserve">(3) </w:t>
      </w:r>
      <w:r w:rsidR="00E91199" w:rsidRPr="00631F0D">
        <w:rPr>
          <w:rFonts w:ascii="Times New Roman" w:hAnsi="Times New Roman"/>
        </w:rPr>
        <w:t xml:space="preserve">The Center may attach reasonable conditions or requirements to any </w:t>
      </w:r>
      <w:r w:rsidR="00286183" w:rsidRPr="00631F0D">
        <w:rPr>
          <w:rFonts w:ascii="Times New Roman" w:hAnsi="Times New Roman"/>
        </w:rPr>
        <w:t>allowance granted under this section.</w:t>
      </w:r>
    </w:p>
    <w:p w14:paraId="75C37B4B" w14:textId="77777777" w:rsidR="003C023D" w:rsidRPr="00631F0D" w:rsidRDefault="003C023D" w:rsidP="00BF284A">
      <w:pPr>
        <w:spacing w:after="0" w:line="240" w:lineRule="auto"/>
        <w:rPr>
          <w:rFonts w:ascii="Times New Roman" w:hAnsi="Times New Roman"/>
        </w:rPr>
      </w:pPr>
    </w:p>
    <w:p w14:paraId="675DDB96" w14:textId="77777777" w:rsidR="003503B8" w:rsidRPr="00E91199" w:rsidRDefault="00DB7052" w:rsidP="001349C0">
      <w:pPr>
        <w:spacing w:after="0" w:line="240" w:lineRule="auto"/>
        <w:ind w:left="720"/>
      </w:pPr>
      <w:r>
        <w:rPr>
          <w:rFonts w:ascii="Times New Roman" w:hAnsi="Times New Roman"/>
        </w:rPr>
        <w:t xml:space="preserve">(4) </w:t>
      </w:r>
      <w:r w:rsidR="003503B8" w:rsidRPr="00BA4846">
        <w:rPr>
          <w:rFonts w:ascii="Times New Roman" w:hAnsi="Times New Roman"/>
        </w:rPr>
        <w:t xml:space="preserve">The Center will limit the duration of any allowance to one fiscal year of the Provider(s) granted the allowance; however, the Center may renew the Provider’s allowance for an additional fiscal year following the expiration of the previous allowance. </w:t>
      </w:r>
    </w:p>
    <w:p w14:paraId="16BE06B3" w14:textId="77777777" w:rsidR="005C2A36" w:rsidRPr="006D29B8" w:rsidRDefault="005C2A36" w:rsidP="00511D0E">
      <w:pPr>
        <w:spacing w:after="0" w:line="240" w:lineRule="auto"/>
        <w:rPr>
          <w:rFonts w:ascii="Times New Roman" w:hAnsi="Times New Roman"/>
        </w:rPr>
      </w:pPr>
    </w:p>
    <w:p w14:paraId="1313C883" w14:textId="77777777" w:rsidR="00603551" w:rsidRPr="001349C0"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132E18" w:rsidRPr="001349C0">
        <w:rPr>
          <w:rFonts w:ascii="Times New Roman" w:hAnsi="Times New Roman"/>
          <w:u w:val="single"/>
        </w:rPr>
        <w:t>.</w:t>
      </w:r>
      <w:r w:rsidR="00BE3E1F" w:rsidRPr="001349C0">
        <w:rPr>
          <w:rFonts w:ascii="Times New Roman" w:hAnsi="Times New Roman"/>
          <w:u w:val="single"/>
        </w:rPr>
        <w:t>19</w:t>
      </w:r>
      <w:r w:rsidR="005C2A36" w:rsidRPr="001349C0">
        <w:rPr>
          <w:rFonts w:ascii="Times New Roman" w:hAnsi="Times New Roman"/>
          <w:u w:val="single"/>
        </w:rPr>
        <w:t>:</w:t>
      </w:r>
      <w:r w:rsidR="00603551" w:rsidRPr="001349C0">
        <w:rPr>
          <w:rFonts w:ascii="Times New Roman" w:hAnsi="Times New Roman"/>
          <w:u w:val="single"/>
        </w:rPr>
        <w:tab/>
      </w:r>
      <w:r w:rsidR="005C2A36" w:rsidRPr="00603551">
        <w:rPr>
          <w:rFonts w:ascii="Times New Roman" w:hAnsi="Times New Roman"/>
          <w:u w:val="single"/>
        </w:rPr>
        <w:t>Penalties</w:t>
      </w:r>
    </w:p>
    <w:p w14:paraId="79000801" w14:textId="77777777" w:rsidR="008A569E" w:rsidRPr="006D29B8" w:rsidRDefault="00D00643" w:rsidP="00511D0E">
      <w:pPr>
        <w:spacing w:after="0" w:line="240" w:lineRule="auto"/>
        <w:rPr>
          <w:rFonts w:ascii="Times New Roman" w:hAnsi="Times New Roman"/>
        </w:rPr>
      </w:pPr>
      <w:r w:rsidRPr="006D29B8">
        <w:rPr>
          <w:rFonts w:ascii="Times New Roman" w:hAnsi="Times New Roman"/>
        </w:rPr>
        <w:t xml:space="preserve"> </w:t>
      </w:r>
    </w:p>
    <w:p w14:paraId="113FF3F8" w14:textId="77777777" w:rsidR="008A569E" w:rsidRDefault="00D00643" w:rsidP="00631F0D">
      <w:pPr>
        <w:pStyle w:val="ListParagraph"/>
        <w:numPr>
          <w:ilvl w:val="0"/>
          <w:numId w:val="67"/>
        </w:numPr>
        <w:spacing w:after="0" w:line="240" w:lineRule="auto"/>
        <w:rPr>
          <w:rFonts w:ascii="Times New Roman" w:hAnsi="Times New Roman"/>
        </w:rPr>
      </w:pPr>
      <w:r w:rsidRPr="006D29B8">
        <w:rPr>
          <w:rFonts w:ascii="Times New Roman" w:hAnsi="Times New Roman"/>
        </w:rPr>
        <w:t xml:space="preserve">The Center may impose a fine </w:t>
      </w:r>
      <w:r w:rsidR="000C3D4A" w:rsidRPr="006D29B8">
        <w:rPr>
          <w:rFonts w:ascii="Times New Roman" w:hAnsi="Times New Roman"/>
        </w:rPr>
        <w:t xml:space="preserve">of up to $500 </w:t>
      </w:r>
      <w:r w:rsidRPr="006D29B8">
        <w:rPr>
          <w:rFonts w:ascii="Times New Roman" w:hAnsi="Times New Roman"/>
        </w:rPr>
        <w:t xml:space="preserve">on Providers that </w:t>
      </w:r>
      <w:r w:rsidR="0093080D" w:rsidRPr="006D29B8">
        <w:rPr>
          <w:rFonts w:ascii="Times New Roman" w:hAnsi="Times New Roman"/>
        </w:rPr>
        <w:t xml:space="preserve">knowingly </w:t>
      </w:r>
      <w:r w:rsidRPr="006D29B8">
        <w:rPr>
          <w:rFonts w:ascii="Times New Roman" w:hAnsi="Times New Roman"/>
        </w:rPr>
        <w:t xml:space="preserve">fail to file or that </w:t>
      </w:r>
      <w:r w:rsidR="0093080D" w:rsidRPr="006D29B8">
        <w:rPr>
          <w:rFonts w:ascii="Times New Roman" w:hAnsi="Times New Roman"/>
        </w:rPr>
        <w:t xml:space="preserve">knowingly </w:t>
      </w:r>
      <w:r w:rsidR="000C3D4A" w:rsidRPr="006D29B8">
        <w:rPr>
          <w:rFonts w:ascii="Times New Roman" w:hAnsi="Times New Roman"/>
        </w:rPr>
        <w:t>file falsified data.</w:t>
      </w:r>
      <w:r w:rsidRPr="006D29B8">
        <w:rPr>
          <w:rFonts w:ascii="Times New Roman" w:hAnsi="Times New Roman"/>
        </w:rPr>
        <w:t xml:space="preserve"> </w:t>
      </w:r>
    </w:p>
    <w:p w14:paraId="5D7F3042" w14:textId="77777777" w:rsidR="003C023D" w:rsidRPr="006D29B8" w:rsidRDefault="003C023D" w:rsidP="00BF284A">
      <w:pPr>
        <w:pStyle w:val="ListParagraph"/>
        <w:spacing w:after="0" w:line="240" w:lineRule="auto"/>
        <w:ind w:left="1080"/>
        <w:rPr>
          <w:rFonts w:ascii="Times New Roman" w:hAnsi="Times New Roman"/>
        </w:rPr>
      </w:pPr>
    </w:p>
    <w:p w14:paraId="736B3289" w14:textId="77777777" w:rsidR="000C3D4A" w:rsidRPr="00631F0D" w:rsidRDefault="000C3D4A" w:rsidP="00631F0D">
      <w:pPr>
        <w:pStyle w:val="ListParagraph"/>
        <w:numPr>
          <w:ilvl w:val="0"/>
          <w:numId w:val="67"/>
        </w:numPr>
        <w:spacing w:after="0" w:line="240" w:lineRule="auto"/>
        <w:rPr>
          <w:rFonts w:ascii="Times New Roman" w:hAnsi="Times New Roman"/>
        </w:rPr>
      </w:pPr>
      <w:r w:rsidRPr="00631F0D">
        <w:rPr>
          <w:rFonts w:ascii="Times New Roman" w:hAnsi="Times New Roman"/>
        </w:rPr>
        <w:t>If a Provider has without justifiable cause refused to furnish the Center with information, as required by 957 CMR 6</w:t>
      </w:r>
      <w:r w:rsidR="00F6100D" w:rsidRPr="00631F0D">
        <w:rPr>
          <w:rFonts w:ascii="Times New Roman" w:hAnsi="Times New Roman"/>
        </w:rPr>
        <w:t>.00</w:t>
      </w:r>
      <w:r w:rsidRPr="00631F0D">
        <w:rPr>
          <w:rFonts w:ascii="Times New Roman" w:hAnsi="Times New Roman"/>
        </w:rPr>
        <w:t>, the Center may petition the Superior Court to issue an order directing all Governmental Units to withhold payment to the Provider until fur</w:t>
      </w:r>
      <w:r w:rsidR="00F15EF3" w:rsidRPr="00631F0D">
        <w:rPr>
          <w:rFonts w:ascii="Times New Roman" w:hAnsi="Times New Roman"/>
        </w:rPr>
        <w:t>ther order of the C</w:t>
      </w:r>
      <w:r w:rsidRPr="00631F0D">
        <w:rPr>
          <w:rFonts w:ascii="Times New Roman" w:hAnsi="Times New Roman"/>
        </w:rPr>
        <w:t xml:space="preserve">ourt. </w:t>
      </w:r>
    </w:p>
    <w:p w14:paraId="727E9473" w14:textId="77777777" w:rsidR="003C023D" w:rsidRPr="00631F0D" w:rsidRDefault="003C023D" w:rsidP="00BF284A">
      <w:pPr>
        <w:pStyle w:val="ListParagraph"/>
        <w:spacing w:after="0" w:line="240" w:lineRule="auto"/>
        <w:ind w:left="1080"/>
        <w:rPr>
          <w:rFonts w:ascii="Times New Roman" w:hAnsi="Times New Roman"/>
        </w:rPr>
      </w:pPr>
    </w:p>
    <w:p w14:paraId="7D11E228" w14:textId="77777777" w:rsidR="00033046" w:rsidRPr="00186E9D" w:rsidRDefault="00DB7052" w:rsidP="001349C0">
      <w:pPr>
        <w:spacing w:after="0" w:line="240" w:lineRule="auto"/>
        <w:ind w:left="720"/>
        <w:rPr>
          <w:rFonts w:ascii="Times New Roman" w:hAnsi="Times New Roman"/>
        </w:rPr>
      </w:pPr>
      <w:r>
        <w:rPr>
          <w:rFonts w:ascii="Times New Roman" w:hAnsi="Times New Roman"/>
        </w:rPr>
        <w:t xml:space="preserve">(3) </w:t>
      </w:r>
      <w:r w:rsidR="00D00643" w:rsidRPr="00186E9D">
        <w:rPr>
          <w:rFonts w:ascii="Times New Roman" w:hAnsi="Times New Roman"/>
        </w:rPr>
        <w:t xml:space="preserve">The Center may refer delinquent Providers to </w:t>
      </w:r>
      <w:r w:rsidR="0049213E" w:rsidRPr="00186E9D">
        <w:rPr>
          <w:rFonts w:ascii="Times New Roman" w:hAnsi="Times New Roman"/>
        </w:rPr>
        <w:t>EOHHS</w:t>
      </w:r>
      <w:r w:rsidR="00D00643" w:rsidRPr="00186E9D">
        <w:rPr>
          <w:rFonts w:ascii="Times New Roman" w:hAnsi="Times New Roman"/>
        </w:rPr>
        <w:t xml:space="preserve">, </w:t>
      </w:r>
      <w:r w:rsidR="00CD0758" w:rsidRPr="00186E9D">
        <w:rPr>
          <w:rFonts w:ascii="Times New Roman" w:hAnsi="Times New Roman"/>
        </w:rPr>
        <w:t xml:space="preserve">with recommendations that </w:t>
      </w:r>
      <w:r w:rsidR="0049213E" w:rsidRPr="00186E9D">
        <w:rPr>
          <w:rFonts w:ascii="Times New Roman" w:hAnsi="Times New Roman"/>
        </w:rPr>
        <w:t>EOHHS</w:t>
      </w:r>
      <w:r w:rsidR="00CD0758" w:rsidRPr="00186E9D">
        <w:rPr>
          <w:rFonts w:ascii="Times New Roman" w:hAnsi="Times New Roman"/>
        </w:rPr>
        <w:t xml:space="preserve"> impose penalties, including:</w:t>
      </w:r>
    </w:p>
    <w:p w14:paraId="321E0567" w14:textId="77777777" w:rsidR="00CD0758" w:rsidRPr="006D29B8" w:rsidRDefault="00CD0758" w:rsidP="00631F0D">
      <w:pPr>
        <w:pStyle w:val="ListParagraph"/>
        <w:numPr>
          <w:ilvl w:val="1"/>
          <w:numId w:val="66"/>
        </w:numPr>
        <w:spacing w:after="0" w:line="240" w:lineRule="auto"/>
        <w:rPr>
          <w:rFonts w:ascii="Times New Roman" w:hAnsi="Times New Roman"/>
        </w:rPr>
      </w:pPr>
      <w:r w:rsidRPr="006D29B8">
        <w:rPr>
          <w:rFonts w:ascii="Times New Roman" w:hAnsi="Times New Roman"/>
        </w:rPr>
        <w:t xml:space="preserve">Reduction in delinquent Providers’ </w:t>
      </w:r>
      <w:proofErr w:type="gramStart"/>
      <w:r w:rsidRPr="006D29B8">
        <w:rPr>
          <w:rFonts w:ascii="Times New Roman" w:hAnsi="Times New Roman"/>
        </w:rPr>
        <w:t>rates;</w:t>
      </w:r>
      <w:proofErr w:type="gramEnd"/>
    </w:p>
    <w:p w14:paraId="44C21769" w14:textId="77777777" w:rsidR="00CD0758" w:rsidRPr="006D29B8" w:rsidRDefault="00CD0758" w:rsidP="00631F0D">
      <w:pPr>
        <w:pStyle w:val="ListParagraph"/>
        <w:numPr>
          <w:ilvl w:val="1"/>
          <w:numId w:val="66"/>
        </w:numPr>
        <w:spacing w:after="0" w:line="240" w:lineRule="auto"/>
        <w:rPr>
          <w:rFonts w:ascii="Times New Roman" w:hAnsi="Times New Roman"/>
        </w:rPr>
      </w:pPr>
      <w:r w:rsidRPr="006D29B8">
        <w:rPr>
          <w:rFonts w:ascii="Times New Roman" w:hAnsi="Times New Roman"/>
        </w:rPr>
        <w:t xml:space="preserve">Removal of delinquent Providers from the list of eligible </w:t>
      </w:r>
      <w:proofErr w:type="gramStart"/>
      <w:r w:rsidRPr="006D29B8">
        <w:rPr>
          <w:rFonts w:ascii="Times New Roman" w:hAnsi="Times New Roman"/>
        </w:rPr>
        <w:t>Providers;</w:t>
      </w:r>
      <w:proofErr w:type="gramEnd"/>
    </w:p>
    <w:p w14:paraId="6508EC90" w14:textId="77777777" w:rsidR="00CD0758" w:rsidRDefault="00CD0758" w:rsidP="00631F0D">
      <w:pPr>
        <w:pStyle w:val="ListParagraph"/>
        <w:numPr>
          <w:ilvl w:val="1"/>
          <w:numId w:val="66"/>
        </w:numPr>
        <w:spacing w:after="0" w:line="240" w:lineRule="auto"/>
        <w:rPr>
          <w:rFonts w:ascii="Times New Roman" w:hAnsi="Times New Roman"/>
        </w:rPr>
      </w:pPr>
      <w:r w:rsidRPr="006D29B8">
        <w:rPr>
          <w:rFonts w:ascii="Times New Roman" w:hAnsi="Times New Roman"/>
        </w:rPr>
        <w:t>Any other penalty authorized by M.G.L. c. 118E or applicable regulations.</w:t>
      </w:r>
    </w:p>
    <w:p w14:paraId="22682CDA" w14:textId="77777777" w:rsidR="003C023D" w:rsidRPr="007B5976" w:rsidRDefault="003C023D" w:rsidP="00BF284A">
      <w:pPr>
        <w:pStyle w:val="ListParagraph"/>
        <w:spacing w:after="0" w:line="240" w:lineRule="auto"/>
        <w:ind w:left="1440"/>
        <w:rPr>
          <w:rFonts w:ascii="Times New Roman" w:hAnsi="Times New Roman"/>
        </w:rPr>
      </w:pPr>
    </w:p>
    <w:p w14:paraId="118D6730" w14:textId="77777777" w:rsidR="0093080D" w:rsidRPr="00186E9D" w:rsidRDefault="00DB7052" w:rsidP="001349C0">
      <w:pPr>
        <w:spacing w:after="0" w:line="240" w:lineRule="auto"/>
        <w:ind w:left="720"/>
        <w:rPr>
          <w:rFonts w:ascii="Times New Roman" w:hAnsi="Times New Roman"/>
        </w:rPr>
      </w:pPr>
      <w:r>
        <w:rPr>
          <w:rFonts w:ascii="Times New Roman" w:hAnsi="Times New Roman"/>
        </w:rPr>
        <w:lastRenderedPageBreak/>
        <w:t xml:space="preserve">(4) </w:t>
      </w:r>
      <w:r w:rsidR="0093080D" w:rsidRPr="00186E9D">
        <w:rPr>
          <w:rFonts w:ascii="Times New Roman" w:hAnsi="Times New Roman"/>
        </w:rPr>
        <w:t xml:space="preserve">The Center may refer delinquent Providers </w:t>
      </w:r>
      <w:r w:rsidR="007327A2" w:rsidRPr="00186E9D">
        <w:rPr>
          <w:rFonts w:ascii="Times New Roman" w:hAnsi="Times New Roman"/>
        </w:rPr>
        <w:t>or P</w:t>
      </w:r>
      <w:r w:rsidR="00BF7A0D" w:rsidRPr="00186E9D">
        <w:rPr>
          <w:rFonts w:ascii="Times New Roman" w:hAnsi="Times New Roman"/>
        </w:rPr>
        <w:t xml:space="preserve">roviders that knowingly file falsified information </w:t>
      </w:r>
      <w:r w:rsidR="000C3D4A" w:rsidRPr="00186E9D">
        <w:rPr>
          <w:rFonts w:ascii="Times New Roman" w:hAnsi="Times New Roman"/>
        </w:rPr>
        <w:t>to the appropriate licensing authority, which</w:t>
      </w:r>
      <w:r w:rsidR="007327A2" w:rsidRPr="00186E9D">
        <w:rPr>
          <w:rFonts w:ascii="Times New Roman" w:hAnsi="Times New Roman"/>
        </w:rPr>
        <w:t xml:space="preserve"> m</w:t>
      </w:r>
      <w:r w:rsidR="00BF7A0D" w:rsidRPr="00186E9D">
        <w:rPr>
          <w:rFonts w:ascii="Times New Roman" w:hAnsi="Times New Roman"/>
        </w:rPr>
        <w:t>ay</w:t>
      </w:r>
      <w:r w:rsidR="000C3D4A" w:rsidRPr="00186E9D">
        <w:rPr>
          <w:rFonts w:ascii="Times New Roman" w:hAnsi="Times New Roman"/>
        </w:rPr>
        <w:t xml:space="preserve"> </w:t>
      </w:r>
      <w:r w:rsidR="00BF7A0D" w:rsidRPr="00186E9D">
        <w:rPr>
          <w:rFonts w:ascii="Times New Roman" w:hAnsi="Times New Roman"/>
        </w:rPr>
        <w:t>seek suspension or revocation of the Provider’s license.</w:t>
      </w:r>
      <w:r w:rsidR="007327A2" w:rsidRPr="00186E9D">
        <w:rPr>
          <w:rFonts w:ascii="Times New Roman" w:hAnsi="Times New Roman"/>
        </w:rPr>
        <w:t xml:space="preserve"> </w:t>
      </w:r>
    </w:p>
    <w:p w14:paraId="78BC548E" w14:textId="77777777" w:rsidR="00D00643" w:rsidRDefault="00D00643" w:rsidP="00511D0E">
      <w:pPr>
        <w:spacing w:after="0" w:line="240" w:lineRule="auto"/>
        <w:rPr>
          <w:rFonts w:ascii="Times New Roman" w:hAnsi="Times New Roman"/>
        </w:rPr>
      </w:pPr>
    </w:p>
    <w:p w14:paraId="5A89B698" w14:textId="3131E19F" w:rsidR="00A3710C" w:rsidRPr="00A3710C" w:rsidRDefault="00A3710C" w:rsidP="00BB3179">
      <w:pPr>
        <w:spacing w:after="0" w:line="240" w:lineRule="auto"/>
        <w:ind w:left="720"/>
        <w:rPr>
          <w:rFonts w:ascii="Times New Roman" w:hAnsi="Times New Roman"/>
        </w:rPr>
      </w:pPr>
      <w:r w:rsidRPr="00A3710C">
        <w:rPr>
          <w:rFonts w:ascii="Times New Roman" w:hAnsi="Times New Roman"/>
        </w:rPr>
        <w:t>(</w:t>
      </w:r>
      <w:r>
        <w:rPr>
          <w:rFonts w:ascii="Times New Roman" w:hAnsi="Times New Roman"/>
        </w:rPr>
        <w:t>5</w:t>
      </w:r>
      <w:r w:rsidRPr="00A3710C">
        <w:rPr>
          <w:rFonts w:ascii="Times New Roman" w:hAnsi="Times New Roman"/>
        </w:rPr>
        <w:t xml:space="preserve">) Before assessing a penalty, the Center shall notify the </w:t>
      </w:r>
      <w:r w:rsidR="00F5337E">
        <w:rPr>
          <w:rFonts w:ascii="Times New Roman" w:hAnsi="Times New Roman"/>
        </w:rPr>
        <w:t>Provider</w:t>
      </w:r>
      <w:r w:rsidRPr="00A3710C">
        <w:rPr>
          <w:rFonts w:ascii="Times New Roman" w:hAnsi="Times New Roman"/>
        </w:rPr>
        <w:t xml:space="preserve"> that has failed to comply with the requirements of 957 CMR </w:t>
      </w:r>
      <w:r w:rsidR="00F5337E">
        <w:rPr>
          <w:rFonts w:ascii="Times New Roman" w:hAnsi="Times New Roman"/>
        </w:rPr>
        <w:t>6</w:t>
      </w:r>
      <w:r w:rsidRPr="00A3710C">
        <w:rPr>
          <w:rFonts w:ascii="Times New Roman" w:hAnsi="Times New Roman"/>
        </w:rPr>
        <w:t xml:space="preserve">.00 that it has the right to request a hearing in accordance with M.G.L. c. 30A, § 10. </w:t>
      </w:r>
    </w:p>
    <w:p w14:paraId="702EDB3A" w14:textId="77777777" w:rsidR="00A3710C" w:rsidRPr="00A3710C" w:rsidRDefault="00A3710C" w:rsidP="00A3710C">
      <w:pPr>
        <w:spacing w:after="0" w:line="240" w:lineRule="auto"/>
        <w:rPr>
          <w:rFonts w:ascii="Times New Roman" w:hAnsi="Times New Roman"/>
        </w:rPr>
      </w:pPr>
    </w:p>
    <w:p w14:paraId="509D437E" w14:textId="3CDD3306" w:rsidR="00A3710C" w:rsidRPr="00A3710C" w:rsidRDefault="00A3710C" w:rsidP="00BB3179">
      <w:pPr>
        <w:spacing w:after="0" w:line="240" w:lineRule="auto"/>
        <w:ind w:left="720"/>
        <w:rPr>
          <w:rFonts w:ascii="Times New Roman" w:hAnsi="Times New Roman"/>
        </w:rPr>
      </w:pPr>
      <w:r w:rsidRPr="00A3710C">
        <w:rPr>
          <w:rFonts w:ascii="Times New Roman" w:hAnsi="Times New Roman"/>
        </w:rPr>
        <w:t>(</w:t>
      </w:r>
      <w:r>
        <w:rPr>
          <w:rFonts w:ascii="Times New Roman" w:hAnsi="Times New Roman"/>
        </w:rPr>
        <w:t>6</w:t>
      </w:r>
      <w:r w:rsidRPr="00A3710C">
        <w:rPr>
          <w:rFonts w:ascii="Times New Roman" w:hAnsi="Times New Roman"/>
        </w:rPr>
        <w:t xml:space="preserve">) If a hearing is timely requested in writing, the Center, including through a Presiding Officer, will conduct the hearing in accordance with 801 CMR 1.00: </w:t>
      </w:r>
      <w:r w:rsidRPr="00A3710C">
        <w:rPr>
          <w:rFonts w:ascii="Times New Roman" w:hAnsi="Times New Roman"/>
          <w:i/>
          <w:iCs/>
        </w:rPr>
        <w:t>Standard Adjudicatory Rules of Practice and Procedure</w:t>
      </w:r>
      <w:r w:rsidRPr="00A3710C">
        <w:rPr>
          <w:rFonts w:ascii="Times New Roman" w:hAnsi="Times New Roman"/>
        </w:rPr>
        <w:t xml:space="preserve">.  After the hearing, the Center shall render a written decision and may assess a civil penalty pursuant to 957 CMR </w:t>
      </w:r>
      <w:r w:rsidR="00831A6A">
        <w:rPr>
          <w:rFonts w:ascii="Times New Roman" w:hAnsi="Times New Roman"/>
        </w:rPr>
        <w:t>6</w:t>
      </w:r>
      <w:r w:rsidRPr="00A3710C">
        <w:rPr>
          <w:rFonts w:ascii="Times New Roman" w:hAnsi="Times New Roman"/>
        </w:rPr>
        <w:t>.</w:t>
      </w:r>
      <w:r w:rsidR="00831A6A">
        <w:rPr>
          <w:rFonts w:ascii="Times New Roman" w:hAnsi="Times New Roman"/>
        </w:rPr>
        <w:t>19</w:t>
      </w:r>
      <w:r w:rsidRPr="00A3710C">
        <w:rPr>
          <w:rFonts w:ascii="Times New Roman" w:hAnsi="Times New Roman"/>
        </w:rPr>
        <w:t xml:space="preserve">(1). </w:t>
      </w:r>
    </w:p>
    <w:p w14:paraId="3C3329B1" w14:textId="77777777" w:rsidR="00A3710C" w:rsidRPr="00A3710C" w:rsidRDefault="00A3710C" w:rsidP="00A3710C">
      <w:pPr>
        <w:spacing w:after="0" w:line="240" w:lineRule="auto"/>
        <w:rPr>
          <w:rFonts w:ascii="Times New Roman" w:hAnsi="Times New Roman"/>
        </w:rPr>
      </w:pPr>
    </w:p>
    <w:p w14:paraId="30995B43" w14:textId="5AF1870D" w:rsidR="00A3710C" w:rsidRDefault="00A3710C" w:rsidP="00BB3179">
      <w:pPr>
        <w:spacing w:after="0" w:line="240" w:lineRule="auto"/>
        <w:ind w:left="720"/>
        <w:rPr>
          <w:rFonts w:ascii="Times New Roman" w:hAnsi="Times New Roman"/>
        </w:rPr>
      </w:pPr>
      <w:r w:rsidRPr="00A3710C">
        <w:rPr>
          <w:rFonts w:ascii="Times New Roman" w:hAnsi="Times New Roman"/>
        </w:rPr>
        <w:t>(</w:t>
      </w:r>
      <w:r>
        <w:rPr>
          <w:rFonts w:ascii="Times New Roman" w:hAnsi="Times New Roman"/>
        </w:rPr>
        <w:t>7</w:t>
      </w:r>
      <w:r w:rsidRPr="00A3710C">
        <w:rPr>
          <w:rFonts w:ascii="Times New Roman" w:hAnsi="Times New Roman"/>
        </w:rPr>
        <w:t xml:space="preserve">) After the issuance of a final decision, except where any provision of law precludes judicial review, a </w:t>
      </w:r>
      <w:r w:rsidR="00F5337E">
        <w:rPr>
          <w:rFonts w:ascii="Times New Roman" w:hAnsi="Times New Roman"/>
        </w:rPr>
        <w:t>Provider</w:t>
      </w:r>
      <w:r w:rsidRPr="00A3710C">
        <w:rPr>
          <w:rFonts w:ascii="Times New Roman" w:hAnsi="Times New Roman"/>
        </w:rPr>
        <w:t xml:space="preserve"> aggrieved by such final decision may seek judicial review thereof in accordance with M.G.L. c. 30A, § 14</w:t>
      </w:r>
      <w:r w:rsidR="000139F3">
        <w:rPr>
          <w:rFonts w:ascii="Times New Roman" w:hAnsi="Times New Roman"/>
        </w:rPr>
        <w:t>.</w:t>
      </w:r>
    </w:p>
    <w:p w14:paraId="44BF9D76" w14:textId="77777777" w:rsidR="00A3710C" w:rsidRDefault="00A3710C" w:rsidP="00511D0E">
      <w:pPr>
        <w:spacing w:after="0" w:line="240" w:lineRule="auto"/>
        <w:rPr>
          <w:rFonts w:ascii="Times New Roman" w:hAnsi="Times New Roman"/>
        </w:rPr>
      </w:pPr>
    </w:p>
    <w:p w14:paraId="6C04CDA9" w14:textId="77777777" w:rsidR="00FA04CF" w:rsidRPr="001349C0"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132E18" w:rsidRPr="001349C0">
        <w:rPr>
          <w:rFonts w:ascii="Times New Roman" w:hAnsi="Times New Roman"/>
          <w:u w:val="single"/>
        </w:rPr>
        <w:t>.</w:t>
      </w:r>
      <w:r w:rsidR="00BE3E1F" w:rsidRPr="001349C0">
        <w:rPr>
          <w:rFonts w:ascii="Times New Roman" w:hAnsi="Times New Roman"/>
          <w:u w:val="single"/>
        </w:rPr>
        <w:t>20</w:t>
      </w:r>
      <w:r w:rsidR="005C2A36" w:rsidRPr="001349C0">
        <w:rPr>
          <w:rFonts w:ascii="Times New Roman" w:hAnsi="Times New Roman"/>
          <w:u w:val="single"/>
        </w:rPr>
        <w:t xml:space="preserve">: </w:t>
      </w:r>
      <w:r w:rsidR="00FA04CF" w:rsidRPr="001349C0">
        <w:rPr>
          <w:rFonts w:ascii="Times New Roman" w:hAnsi="Times New Roman"/>
          <w:u w:val="single"/>
        </w:rPr>
        <w:tab/>
      </w:r>
      <w:r w:rsidR="005C2A36" w:rsidRPr="00FA04CF">
        <w:rPr>
          <w:rFonts w:ascii="Times New Roman" w:hAnsi="Times New Roman"/>
          <w:u w:val="single"/>
        </w:rPr>
        <w:t>Administrative Bulletins</w:t>
      </w:r>
      <w:r w:rsidR="00B9159A" w:rsidRPr="001349C0">
        <w:rPr>
          <w:rFonts w:ascii="Times New Roman" w:hAnsi="Times New Roman"/>
          <w:u w:val="single"/>
        </w:rPr>
        <w:t xml:space="preserve"> </w:t>
      </w:r>
    </w:p>
    <w:p w14:paraId="0F52B2D3" w14:textId="77777777" w:rsidR="00884645" w:rsidRDefault="00884645" w:rsidP="00511D0E">
      <w:pPr>
        <w:spacing w:after="0" w:line="240" w:lineRule="auto"/>
        <w:rPr>
          <w:rFonts w:ascii="Times New Roman" w:hAnsi="Times New Roman"/>
        </w:rPr>
      </w:pPr>
    </w:p>
    <w:p w14:paraId="72A307D0" w14:textId="77777777" w:rsidR="005C2A36" w:rsidRPr="006D29B8" w:rsidRDefault="005C2A36" w:rsidP="00BF284A">
      <w:pPr>
        <w:spacing w:after="0" w:line="240" w:lineRule="auto"/>
        <w:ind w:left="720" w:firstLine="720"/>
        <w:rPr>
          <w:rFonts w:ascii="Times New Roman" w:hAnsi="Times New Roman"/>
        </w:rPr>
      </w:pPr>
      <w:r w:rsidRPr="006D29B8">
        <w:rPr>
          <w:rFonts w:ascii="Times New Roman" w:hAnsi="Times New Roman"/>
        </w:rPr>
        <w:t xml:space="preserve">The Center may issue </w:t>
      </w:r>
      <w:r w:rsidR="003315C4">
        <w:rPr>
          <w:rFonts w:ascii="Times New Roman" w:hAnsi="Times New Roman"/>
        </w:rPr>
        <w:t>A</w:t>
      </w:r>
      <w:r w:rsidRPr="006D29B8">
        <w:rPr>
          <w:rFonts w:ascii="Times New Roman" w:hAnsi="Times New Roman"/>
        </w:rPr>
        <w:t xml:space="preserve">dministrative </w:t>
      </w:r>
      <w:r w:rsidR="003315C4">
        <w:rPr>
          <w:rFonts w:ascii="Times New Roman" w:hAnsi="Times New Roman"/>
        </w:rPr>
        <w:t>B</w:t>
      </w:r>
      <w:r w:rsidRPr="006D29B8">
        <w:rPr>
          <w:rFonts w:ascii="Times New Roman" w:hAnsi="Times New Roman"/>
        </w:rPr>
        <w:t>ulletins to clarify its polic</w:t>
      </w:r>
      <w:r w:rsidR="003315C4">
        <w:rPr>
          <w:rFonts w:ascii="Times New Roman" w:hAnsi="Times New Roman"/>
        </w:rPr>
        <w:t>ies</w:t>
      </w:r>
      <w:r w:rsidRPr="006D29B8">
        <w:rPr>
          <w:rFonts w:ascii="Times New Roman" w:hAnsi="Times New Roman"/>
        </w:rPr>
        <w:t xml:space="preserve"> on and understanding of substantive provisions of </w:t>
      </w:r>
      <w:r w:rsidR="00614E8D" w:rsidRPr="006D29B8">
        <w:rPr>
          <w:rFonts w:ascii="Times New Roman" w:hAnsi="Times New Roman"/>
        </w:rPr>
        <w:t>957 CMR 6</w:t>
      </w:r>
      <w:r w:rsidR="00F6100D">
        <w:rPr>
          <w:rFonts w:ascii="Times New Roman" w:hAnsi="Times New Roman"/>
        </w:rPr>
        <w:t>.00</w:t>
      </w:r>
      <w:r w:rsidR="003315C4">
        <w:rPr>
          <w:rFonts w:ascii="Times New Roman" w:hAnsi="Times New Roman"/>
        </w:rPr>
        <w:t xml:space="preserve"> and to specify information and documentation necessary to implement </w:t>
      </w:r>
      <w:r w:rsidR="003315C4" w:rsidRPr="006D29B8">
        <w:rPr>
          <w:rFonts w:ascii="Times New Roman" w:hAnsi="Times New Roman"/>
        </w:rPr>
        <w:t>957 CMR 6</w:t>
      </w:r>
      <w:r w:rsidR="003315C4">
        <w:rPr>
          <w:rFonts w:ascii="Times New Roman" w:hAnsi="Times New Roman"/>
        </w:rPr>
        <w:t>.00</w:t>
      </w:r>
      <w:r w:rsidR="00614E8D" w:rsidRPr="006D29B8">
        <w:rPr>
          <w:rFonts w:ascii="Times New Roman" w:hAnsi="Times New Roman"/>
        </w:rPr>
        <w:t>.</w:t>
      </w:r>
    </w:p>
    <w:p w14:paraId="736FBB7C" w14:textId="77777777" w:rsidR="005C2A36" w:rsidRPr="006D29B8" w:rsidRDefault="005C2A36" w:rsidP="00511D0E">
      <w:pPr>
        <w:spacing w:after="0" w:line="240" w:lineRule="auto"/>
        <w:rPr>
          <w:rFonts w:ascii="Times New Roman" w:hAnsi="Times New Roman"/>
        </w:rPr>
      </w:pPr>
    </w:p>
    <w:p w14:paraId="207866E1" w14:textId="77777777" w:rsidR="00FA04CF" w:rsidRPr="001349C0" w:rsidRDefault="00700A60" w:rsidP="008C479C">
      <w:pPr>
        <w:spacing w:after="0" w:line="240" w:lineRule="auto"/>
        <w:rPr>
          <w:rFonts w:ascii="Times New Roman" w:hAnsi="Times New Roman"/>
          <w:u w:val="single"/>
        </w:rPr>
      </w:pPr>
      <w:r w:rsidRPr="001349C0">
        <w:rPr>
          <w:rFonts w:ascii="Times New Roman" w:hAnsi="Times New Roman"/>
          <w:u w:val="single"/>
        </w:rPr>
        <w:t>6</w:t>
      </w:r>
      <w:r w:rsidR="00132E18" w:rsidRPr="001349C0">
        <w:rPr>
          <w:rFonts w:ascii="Times New Roman" w:hAnsi="Times New Roman"/>
          <w:u w:val="single"/>
        </w:rPr>
        <w:t>.</w:t>
      </w:r>
      <w:r w:rsidR="00BE3E1F" w:rsidRPr="001349C0">
        <w:rPr>
          <w:rFonts w:ascii="Times New Roman" w:hAnsi="Times New Roman"/>
          <w:u w:val="single"/>
        </w:rPr>
        <w:t>21</w:t>
      </w:r>
      <w:r w:rsidR="005C2A36" w:rsidRPr="001349C0">
        <w:rPr>
          <w:rFonts w:ascii="Times New Roman" w:hAnsi="Times New Roman"/>
          <w:u w:val="single"/>
        </w:rPr>
        <w:t xml:space="preserve">: </w:t>
      </w:r>
      <w:r w:rsidR="00FA04CF" w:rsidRPr="001349C0">
        <w:rPr>
          <w:rFonts w:ascii="Times New Roman" w:hAnsi="Times New Roman"/>
          <w:u w:val="single"/>
        </w:rPr>
        <w:tab/>
      </w:r>
      <w:r w:rsidR="00B9159A" w:rsidRPr="00FA04CF">
        <w:rPr>
          <w:rFonts w:ascii="Times New Roman" w:hAnsi="Times New Roman"/>
          <w:u w:val="single"/>
        </w:rPr>
        <w:t>Severability</w:t>
      </w:r>
      <w:r w:rsidR="00B9159A" w:rsidRPr="001349C0">
        <w:rPr>
          <w:rFonts w:ascii="Times New Roman" w:hAnsi="Times New Roman"/>
          <w:u w:val="single"/>
        </w:rPr>
        <w:t xml:space="preserve"> </w:t>
      </w:r>
    </w:p>
    <w:p w14:paraId="460F8FB1" w14:textId="77777777" w:rsidR="00884645" w:rsidRDefault="00884645" w:rsidP="008C479C">
      <w:pPr>
        <w:spacing w:after="0" w:line="240" w:lineRule="auto"/>
        <w:rPr>
          <w:rFonts w:ascii="Times New Roman" w:hAnsi="Times New Roman"/>
        </w:rPr>
      </w:pPr>
    </w:p>
    <w:p w14:paraId="5E085DDA" w14:textId="77777777" w:rsidR="00D00643" w:rsidRDefault="005C2A36" w:rsidP="00BF284A">
      <w:pPr>
        <w:spacing w:after="0" w:line="240" w:lineRule="auto"/>
        <w:ind w:left="720" w:firstLine="720"/>
        <w:rPr>
          <w:rFonts w:ascii="Times New Roman" w:hAnsi="Times New Roman"/>
        </w:rPr>
      </w:pPr>
      <w:r w:rsidRPr="006D29B8">
        <w:rPr>
          <w:rFonts w:ascii="Times New Roman" w:hAnsi="Times New Roman"/>
        </w:rPr>
        <w:t xml:space="preserve">The provisions of </w:t>
      </w:r>
      <w:r w:rsidR="00614E8D" w:rsidRPr="006D29B8">
        <w:rPr>
          <w:rFonts w:ascii="Times New Roman" w:hAnsi="Times New Roman"/>
        </w:rPr>
        <w:t>957 CMR 6</w:t>
      </w:r>
      <w:r w:rsidR="00F6100D">
        <w:rPr>
          <w:rFonts w:ascii="Times New Roman" w:hAnsi="Times New Roman"/>
        </w:rPr>
        <w:t>.00</w:t>
      </w:r>
      <w:r w:rsidRPr="006D29B8">
        <w:rPr>
          <w:rFonts w:ascii="Times New Roman" w:hAnsi="Times New Roman"/>
        </w:rPr>
        <w:t xml:space="preserve"> are severable. If any provi</w:t>
      </w:r>
      <w:r w:rsidR="00B9159A" w:rsidRPr="006D29B8">
        <w:rPr>
          <w:rFonts w:ascii="Times New Roman" w:hAnsi="Times New Roman"/>
        </w:rPr>
        <w:t xml:space="preserve">sion or the application of </w:t>
      </w:r>
      <w:r w:rsidR="003315C4">
        <w:rPr>
          <w:rFonts w:ascii="Times New Roman" w:hAnsi="Times New Roman"/>
        </w:rPr>
        <w:t xml:space="preserve">any </w:t>
      </w:r>
      <w:r w:rsidRPr="006D29B8">
        <w:rPr>
          <w:rFonts w:ascii="Times New Roman" w:hAnsi="Times New Roman"/>
        </w:rPr>
        <w:t xml:space="preserve">provision is held to be invalid or unconstitutional, such </w:t>
      </w:r>
      <w:r w:rsidR="003315C4">
        <w:rPr>
          <w:rFonts w:ascii="Times New Roman" w:hAnsi="Times New Roman"/>
        </w:rPr>
        <w:t xml:space="preserve">invalidity shall not be construed to affect </w:t>
      </w:r>
      <w:r w:rsidRPr="006D29B8">
        <w:rPr>
          <w:rFonts w:ascii="Times New Roman" w:hAnsi="Times New Roman"/>
        </w:rPr>
        <w:t>the validity or constitutionality of any remaining provisions</w:t>
      </w:r>
      <w:r w:rsidR="004E68D6">
        <w:rPr>
          <w:rFonts w:ascii="Times New Roman" w:hAnsi="Times New Roman"/>
        </w:rPr>
        <w:t xml:space="preserve"> of </w:t>
      </w:r>
      <w:r w:rsidR="004E68D6" w:rsidRPr="006D29B8">
        <w:rPr>
          <w:rFonts w:ascii="Times New Roman" w:hAnsi="Times New Roman"/>
        </w:rPr>
        <w:t>957 CMR 6</w:t>
      </w:r>
      <w:r w:rsidR="004E68D6">
        <w:rPr>
          <w:rFonts w:ascii="Times New Roman" w:hAnsi="Times New Roman"/>
        </w:rPr>
        <w:t>.00</w:t>
      </w:r>
      <w:r w:rsidR="004E68D6" w:rsidRPr="006D29B8">
        <w:rPr>
          <w:rFonts w:ascii="Times New Roman" w:hAnsi="Times New Roman"/>
        </w:rPr>
        <w:t xml:space="preserve"> </w:t>
      </w:r>
      <w:r w:rsidR="004E68D6">
        <w:rPr>
          <w:rFonts w:ascii="Times New Roman" w:hAnsi="Times New Roman"/>
        </w:rPr>
        <w:t>or the application of such provisions</w:t>
      </w:r>
      <w:r w:rsidRPr="006D29B8">
        <w:rPr>
          <w:rFonts w:ascii="Times New Roman" w:hAnsi="Times New Roman"/>
        </w:rPr>
        <w:t>.</w:t>
      </w:r>
    </w:p>
    <w:p w14:paraId="02056B43" w14:textId="77777777" w:rsidR="00AB1849" w:rsidRDefault="00AB1849" w:rsidP="008C479C">
      <w:pPr>
        <w:spacing w:after="0" w:line="240" w:lineRule="auto"/>
        <w:rPr>
          <w:rFonts w:ascii="Times New Roman" w:hAnsi="Times New Roman"/>
        </w:rPr>
      </w:pPr>
    </w:p>
    <w:p w14:paraId="24F08E82" w14:textId="77777777" w:rsidR="00AB1849" w:rsidRDefault="00AB1849" w:rsidP="008C479C">
      <w:pPr>
        <w:spacing w:after="0" w:line="240" w:lineRule="auto"/>
        <w:rPr>
          <w:rFonts w:ascii="Times New Roman" w:hAnsi="Times New Roman"/>
        </w:rPr>
      </w:pPr>
    </w:p>
    <w:p w14:paraId="3B97C84D" w14:textId="77777777" w:rsidR="00AB1849" w:rsidRPr="00F73A23" w:rsidRDefault="00AB1849" w:rsidP="00AB1849">
      <w:pPr>
        <w:spacing w:after="0" w:line="240" w:lineRule="auto"/>
        <w:outlineLvl w:val="0"/>
        <w:rPr>
          <w:rFonts w:ascii="Times New Roman" w:eastAsia="Times New Roman" w:hAnsi="Times New Roman"/>
          <w:szCs w:val="20"/>
        </w:rPr>
      </w:pPr>
      <w:r w:rsidRPr="00F73A23">
        <w:rPr>
          <w:rFonts w:ascii="Times New Roman" w:eastAsia="Times New Roman" w:hAnsi="Times New Roman"/>
          <w:szCs w:val="20"/>
        </w:rPr>
        <w:t xml:space="preserve">REGULATORY AUTHORITY </w:t>
      </w:r>
    </w:p>
    <w:p w14:paraId="48EC0FDC" w14:textId="77777777" w:rsidR="00AB1849" w:rsidRPr="00F73A23" w:rsidRDefault="00AB1849" w:rsidP="00AB1849">
      <w:pPr>
        <w:spacing w:after="0" w:line="240" w:lineRule="auto"/>
        <w:rPr>
          <w:rFonts w:ascii="Times New Roman" w:eastAsia="Times New Roman" w:hAnsi="Times New Roman"/>
          <w:szCs w:val="20"/>
        </w:rPr>
      </w:pPr>
    </w:p>
    <w:p w14:paraId="23293541" w14:textId="77777777" w:rsidR="00AB1849" w:rsidRPr="000712A5" w:rsidRDefault="00AB1849" w:rsidP="00186E9D">
      <w:pPr>
        <w:pStyle w:val="Default"/>
        <w:spacing w:line="276" w:lineRule="auto"/>
      </w:pPr>
      <w:r w:rsidRPr="00F73A23">
        <w:rPr>
          <w:rFonts w:eastAsia="Times New Roman"/>
          <w:color w:val="auto"/>
          <w:sz w:val="22"/>
          <w:szCs w:val="22"/>
        </w:rPr>
        <w:t xml:space="preserve">957 CMR </w:t>
      </w:r>
      <w:r>
        <w:rPr>
          <w:rFonts w:eastAsia="Times New Roman"/>
          <w:color w:val="auto"/>
          <w:sz w:val="22"/>
          <w:szCs w:val="22"/>
        </w:rPr>
        <w:t>6</w:t>
      </w:r>
      <w:r w:rsidRPr="00F73A23">
        <w:rPr>
          <w:rFonts w:eastAsia="Times New Roman"/>
          <w:color w:val="auto"/>
          <w:sz w:val="22"/>
          <w:szCs w:val="22"/>
        </w:rPr>
        <w:t>:00: M.G.L. c. 12C</w:t>
      </w:r>
    </w:p>
    <w:p w14:paraId="7EECB947" w14:textId="77777777" w:rsidR="00AB1849" w:rsidRDefault="00AB1849" w:rsidP="008C479C">
      <w:pPr>
        <w:spacing w:after="0" w:line="240" w:lineRule="auto"/>
        <w:rPr>
          <w:rFonts w:ascii="Times New Roman" w:hAnsi="Times New Roman"/>
          <w:snapToGrid w:val="0"/>
          <w:spacing w:val="-2"/>
        </w:rPr>
      </w:pPr>
    </w:p>
    <w:p w14:paraId="5A8CE19C" w14:textId="77777777" w:rsidR="005D11AE" w:rsidRDefault="005D11AE" w:rsidP="008C479C">
      <w:pPr>
        <w:spacing w:after="0" w:line="240" w:lineRule="auto"/>
        <w:rPr>
          <w:rFonts w:ascii="Times New Roman" w:hAnsi="Times New Roman"/>
          <w:snapToGrid w:val="0"/>
          <w:spacing w:val="-2"/>
        </w:rPr>
      </w:pPr>
    </w:p>
    <w:p w14:paraId="69B81195" w14:textId="77777777" w:rsidR="005D11AE" w:rsidRDefault="005D11AE" w:rsidP="008C479C">
      <w:pPr>
        <w:spacing w:after="0" w:line="240" w:lineRule="auto"/>
        <w:rPr>
          <w:rFonts w:ascii="Times New Roman" w:hAnsi="Times New Roman"/>
          <w:snapToGrid w:val="0"/>
          <w:spacing w:val="-2"/>
        </w:rPr>
      </w:pPr>
    </w:p>
    <w:p w14:paraId="55878141" w14:textId="77777777" w:rsidR="005D11AE" w:rsidRDefault="005D11AE" w:rsidP="008C479C">
      <w:pPr>
        <w:spacing w:after="0" w:line="240" w:lineRule="auto"/>
        <w:rPr>
          <w:rFonts w:ascii="Times New Roman" w:hAnsi="Times New Roman"/>
          <w:snapToGrid w:val="0"/>
          <w:spacing w:val="-2"/>
        </w:rPr>
      </w:pPr>
    </w:p>
    <w:p w14:paraId="4A768BAE" w14:textId="77777777" w:rsidR="005D11AE" w:rsidRDefault="005D11AE" w:rsidP="008C479C">
      <w:pPr>
        <w:spacing w:after="0" w:line="240" w:lineRule="auto"/>
        <w:rPr>
          <w:rFonts w:ascii="Times New Roman" w:hAnsi="Times New Roman"/>
          <w:snapToGrid w:val="0"/>
          <w:spacing w:val="-2"/>
        </w:rPr>
      </w:pPr>
    </w:p>
    <w:p w14:paraId="40D96FB9" w14:textId="77777777" w:rsidR="005D11AE" w:rsidRDefault="005D11AE" w:rsidP="008C479C">
      <w:pPr>
        <w:spacing w:after="0" w:line="240" w:lineRule="auto"/>
        <w:rPr>
          <w:rFonts w:ascii="Times New Roman" w:hAnsi="Times New Roman"/>
          <w:snapToGrid w:val="0"/>
          <w:spacing w:val="-2"/>
        </w:rPr>
      </w:pPr>
    </w:p>
    <w:p w14:paraId="709FDA0E" w14:textId="77777777" w:rsidR="005D11AE" w:rsidRDefault="005D11AE" w:rsidP="008C479C">
      <w:pPr>
        <w:spacing w:after="0" w:line="240" w:lineRule="auto"/>
        <w:rPr>
          <w:rFonts w:ascii="Times New Roman" w:hAnsi="Times New Roman"/>
          <w:snapToGrid w:val="0"/>
          <w:spacing w:val="-2"/>
        </w:rPr>
      </w:pPr>
    </w:p>
    <w:p w14:paraId="3F7D40B9" w14:textId="77777777" w:rsidR="005D11AE" w:rsidRDefault="005D11AE" w:rsidP="008C479C">
      <w:pPr>
        <w:spacing w:after="0" w:line="240" w:lineRule="auto"/>
        <w:rPr>
          <w:rFonts w:ascii="Times New Roman" w:hAnsi="Times New Roman"/>
          <w:snapToGrid w:val="0"/>
          <w:spacing w:val="-2"/>
        </w:rPr>
      </w:pPr>
    </w:p>
    <w:p w14:paraId="4328D9F1" w14:textId="77777777" w:rsidR="005D11AE" w:rsidRDefault="005D11AE" w:rsidP="008C479C">
      <w:pPr>
        <w:spacing w:after="0" w:line="240" w:lineRule="auto"/>
        <w:rPr>
          <w:rFonts w:ascii="Times New Roman" w:hAnsi="Times New Roman"/>
          <w:snapToGrid w:val="0"/>
          <w:spacing w:val="-2"/>
        </w:rPr>
      </w:pPr>
    </w:p>
    <w:p w14:paraId="113DB923" w14:textId="77777777" w:rsidR="005D11AE" w:rsidRDefault="005D11AE" w:rsidP="008C479C">
      <w:pPr>
        <w:spacing w:after="0" w:line="240" w:lineRule="auto"/>
        <w:rPr>
          <w:rFonts w:ascii="Times New Roman" w:hAnsi="Times New Roman"/>
          <w:snapToGrid w:val="0"/>
          <w:spacing w:val="-2"/>
        </w:rPr>
      </w:pPr>
    </w:p>
    <w:p w14:paraId="07F42B3E" w14:textId="77777777" w:rsidR="005D11AE" w:rsidRDefault="005D11AE" w:rsidP="008C479C">
      <w:pPr>
        <w:spacing w:after="0" w:line="240" w:lineRule="auto"/>
        <w:rPr>
          <w:rFonts w:ascii="Times New Roman" w:hAnsi="Times New Roman"/>
          <w:snapToGrid w:val="0"/>
          <w:spacing w:val="-2"/>
        </w:rPr>
      </w:pPr>
    </w:p>
    <w:p w14:paraId="3D2B8D7D" w14:textId="77777777" w:rsidR="005D11AE" w:rsidRDefault="005D11AE" w:rsidP="008C479C">
      <w:pPr>
        <w:spacing w:after="0" w:line="240" w:lineRule="auto"/>
        <w:rPr>
          <w:rFonts w:ascii="Times New Roman" w:hAnsi="Times New Roman"/>
          <w:snapToGrid w:val="0"/>
          <w:spacing w:val="-2"/>
        </w:rPr>
      </w:pPr>
    </w:p>
    <w:p w14:paraId="4ADFD571" w14:textId="77777777" w:rsidR="005D11AE" w:rsidRDefault="005D11AE" w:rsidP="008C479C">
      <w:pPr>
        <w:spacing w:after="0" w:line="240" w:lineRule="auto"/>
        <w:rPr>
          <w:rFonts w:ascii="Times New Roman" w:hAnsi="Times New Roman"/>
          <w:snapToGrid w:val="0"/>
          <w:spacing w:val="-2"/>
        </w:rPr>
      </w:pPr>
    </w:p>
    <w:p w14:paraId="080C3283" w14:textId="77777777" w:rsidR="005D11AE" w:rsidRDefault="005D11AE" w:rsidP="008C479C">
      <w:pPr>
        <w:spacing w:after="0" w:line="240" w:lineRule="auto"/>
        <w:rPr>
          <w:rFonts w:ascii="Times New Roman" w:hAnsi="Times New Roman"/>
          <w:snapToGrid w:val="0"/>
          <w:spacing w:val="-2"/>
        </w:rPr>
      </w:pPr>
    </w:p>
    <w:p w14:paraId="56FA72A0" w14:textId="77777777" w:rsidR="005D11AE" w:rsidRDefault="005D11AE" w:rsidP="008C479C">
      <w:pPr>
        <w:spacing w:after="0" w:line="240" w:lineRule="auto"/>
        <w:rPr>
          <w:rFonts w:ascii="Times New Roman" w:hAnsi="Times New Roman"/>
          <w:snapToGrid w:val="0"/>
          <w:spacing w:val="-2"/>
        </w:rPr>
      </w:pPr>
    </w:p>
    <w:p w14:paraId="610C5650" w14:textId="77777777" w:rsidR="005D11AE" w:rsidRDefault="005D11AE" w:rsidP="008C479C">
      <w:pPr>
        <w:spacing w:after="0" w:line="240" w:lineRule="auto"/>
        <w:rPr>
          <w:rFonts w:ascii="Times New Roman" w:hAnsi="Times New Roman"/>
          <w:snapToGrid w:val="0"/>
          <w:spacing w:val="-2"/>
        </w:rPr>
      </w:pPr>
    </w:p>
    <w:p w14:paraId="3158345F" w14:textId="77777777" w:rsidR="005D11AE" w:rsidRDefault="005D11AE" w:rsidP="008C479C">
      <w:pPr>
        <w:spacing w:after="0" w:line="240" w:lineRule="auto"/>
        <w:rPr>
          <w:rFonts w:ascii="Times New Roman" w:hAnsi="Times New Roman"/>
          <w:snapToGrid w:val="0"/>
          <w:spacing w:val="-2"/>
        </w:rPr>
      </w:pPr>
    </w:p>
    <w:p w14:paraId="1FDDFD46" w14:textId="77777777" w:rsidR="005D11AE" w:rsidRDefault="005D11AE" w:rsidP="008C479C">
      <w:pPr>
        <w:spacing w:after="0" w:line="240" w:lineRule="auto"/>
        <w:rPr>
          <w:rFonts w:ascii="Times New Roman" w:hAnsi="Times New Roman"/>
          <w:snapToGrid w:val="0"/>
          <w:spacing w:val="-2"/>
        </w:rPr>
      </w:pPr>
    </w:p>
    <w:p w14:paraId="224A3B53" w14:textId="77777777" w:rsidR="005D11AE" w:rsidRDefault="005D11AE" w:rsidP="008C479C">
      <w:pPr>
        <w:spacing w:after="0" w:line="240" w:lineRule="auto"/>
        <w:rPr>
          <w:rFonts w:ascii="Times New Roman" w:hAnsi="Times New Roman"/>
          <w:snapToGrid w:val="0"/>
          <w:spacing w:val="-2"/>
        </w:rPr>
      </w:pPr>
    </w:p>
    <w:p w14:paraId="14D2B147" w14:textId="77777777" w:rsidR="005D11AE" w:rsidRDefault="005D11AE" w:rsidP="008C479C">
      <w:pPr>
        <w:spacing w:after="0" w:line="240" w:lineRule="auto"/>
        <w:rPr>
          <w:rFonts w:ascii="Times New Roman" w:hAnsi="Times New Roman"/>
          <w:snapToGrid w:val="0"/>
          <w:spacing w:val="-2"/>
        </w:rPr>
      </w:pPr>
    </w:p>
    <w:p w14:paraId="71E7A743" w14:textId="77777777" w:rsidR="005D11AE" w:rsidRDefault="005D11AE" w:rsidP="008C479C">
      <w:pPr>
        <w:spacing w:after="0" w:line="240" w:lineRule="auto"/>
        <w:rPr>
          <w:rFonts w:ascii="Times New Roman" w:hAnsi="Times New Roman"/>
          <w:snapToGrid w:val="0"/>
          <w:spacing w:val="-2"/>
        </w:rPr>
      </w:pPr>
    </w:p>
    <w:p w14:paraId="5F08B790" w14:textId="77777777" w:rsidR="005D11AE" w:rsidRDefault="005D11AE" w:rsidP="00B02D35">
      <w:pPr>
        <w:spacing w:after="0" w:line="240" w:lineRule="auto"/>
        <w:rPr>
          <w:rFonts w:ascii="Times New Roman" w:hAnsi="Times New Roman"/>
          <w:snapToGrid w:val="0"/>
          <w:spacing w:val="-2"/>
        </w:rPr>
      </w:pPr>
    </w:p>
    <w:p w14:paraId="6C7703D3" w14:textId="77777777" w:rsidR="005D11AE" w:rsidRDefault="005D11AE">
      <w:pPr>
        <w:spacing w:after="0" w:line="240" w:lineRule="auto"/>
        <w:rPr>
          <w:rFonts w:ascii="Times New Roman" w:hAnsi="Times New Roman"/>
          <w:snapToGrid w:val="0"/>
          <w:spacing w:val="-2"/>
        </w:rPr>
      </w:pPr>
    </w:p>
    <w:p w14:paraId="2CDAA0CD" w14:textId="77777777" w:rsidR="005D11AE" w:rsidRDefault="005D11AE">
      <w:pPr>
        <w:spacing w:after="0" w:line="240" w:lineRule="auto"/>
        <w:rPr>
          <w:rFonts w:ascii="Times New Roman" w:hAnsi="Times New Roman"/>
          <w:snapToGrid w:val="0"/>
          <w:spacing w:val="-2"/>
        </w:rPr>
      </w:pPr>
    </w:p>
    <w:p w14:paraId="5A57A8B8" w14:textId="77777777" w:rsidR="005D11AE" w:rsidRDefault="005D11AE">
      <w:pPr>
        <w:spacing w:after="0" w:line="240" w:lineRule="auto"/>
        <w:rPr>
          <w:rFonts w:ascii="Times New Roman" w:hAnsi="Times New Roman"/>
          <w:snapToGrid w:val="0"/>
          <w:spacing w:val="-2"/>
        </w:rPr>
      </w:pPr>
    </w:p>
    <w:p w14:paraId="6FF08949" w14:textId="77777777" w:rsidR="005D11AE" w:rsidRDefault="005D11AE">
      <w:pPr>
        <w:spacing w:after="0" w:line="240" w:lineRule="auto"/>
        <w:rPr>
          <w:rFonts w:ascii="Times New Roman" w:hAnsi="Times New Roman"/>
          <w:snapToGrid w:val="0"/>
          <w:spacing w:val="-2"/>
        </w:rPr>
      </w:pPr>
    </w:p>
    <w:p w14:paraId="79CFABAE" w14:textId="77777777" w:rsidR="005D11AE" w:rsidRDefault="005D11AE">
      <w:pPr>
        <w:spacing w:after="0" w:line="240" w:lineRule="auto"/>
        <w:rPr>
          <w:rFonts w:ascii="Times New Roman" w:hAnsi="Times New Roman"/>
          <w:snapToGrid w:val="0"/>
          <w:spacing w:val="-2"/>
        </w:rPr>
      </w:pPr>
    </w:p>
    <w:p w14:paraId="2EFA1D49" w14:textId="77777777" w:rsidR="005D11AE" w:rsidRDefault="005D11AE">
      <w:pPr>
        <w:spacing w:after="0" w:line="240" w:lineRule="auto"/>
        <w:rPr>
          <w:rFonts w:ascii="Times New Roman" w:hAnsi="Times New Roman"/>
          <w:snapToGrid w:val="0"/>
          <w:spacing w:val="-2"/>
        </w:rPr>
      </w:pPr>
    </w:p>
    <w:p w14:paraId="4C4242B9" w14:textId="77777777" w:rsidR="005D11AE" w:rsidRDefault="005D11AE">
      <w:pPr>
        <w:spacing w:after="0" w:line="240" w:lineRule="auto"/>
        <w:rPr>
          <w:rFonts w:ascii="Times New Roman" w:hAnsi="Times New Roman"/>
          <w:snapToGrid w:val="0"/>
          <w:spacing w:val="-2"/>
        </w:rPr>
      </w:pPr>
    </w:p>
    <w:p w14:paraId="25069ECE" w14:textId="77777777" w:rsidR="005D11AE" w:rsidRDefault="005D11AE">
      <w:pPr>
        <w:spacing w:after="0" w:line="240" w:lineRule="auto"/>
        <w:rPr>
          <w:rFonts w:ascii="Times New Roman" w:hAnsi="Times New Roman"/>
          <w:snapToGrid w:val="0"/>
          <w:spacing w:val="-2"/>
        </w:rPr>
      </w:pPr>
    </w:p>
    <w:p w14:paraId="0A071862" w14:textId="77777777" w:rsidR="005D11AE" w:rsidRDefault="005D11AE">
      <w:pPr>
        <w:spacing w:after="0" w:line="240" w:lineRule="auto"/>
        <w:rPr>
          <w:rFonts w:ascii="Times New Roman" w:hAnsi="Times New Roman"/>
          <w:snapToGrid w:val="0"/>
          <w:spacing w:val="-2"/>
        </w:rPr>
      </w:pPr>
    </w:p>
    <w:p w14:paraId="4D3F2F62" w14:textId="77777777" w:rsidR="005D11AE" w:rsidRDefault="005D11AE">
      <w:pPr>
        <w:spacing w:after="0" w:line="240" w:lineRule="auto"/>
        <w:rPr>
          <w:rFonts w:ascii="Times New Roman" w:hAnsi="Times New Roman"/>
          <w:snapToGrid w:val="0"/>
          <w:spacing w:val="-2"/>
        </w:rPr>
      </w:pPr>
    </w:p>
    <w:p w14:paraId="0C099CE5" w14:textId="77777777" w:rsidR="0037326D" w:rsidRDefault="0037326D" w:rsidP="00BF284A">
      <w:pPr>
        <w:rPr>
          <w:rFonts w:ascii="Times New Roman" w:hAnsi="Times New Roman"/>
          <w:b/>
          <w:u w:val="single"/>
        </w:rPr>
      </w:pPr>
    </w:p>
    <w:p w14:paraId="67D4ABF2" w14:textId="77777777" w:rsidR="00697692" w:rsidRPr="00B02D35" w:rsidRDefault="005D11AE" w:rsidP="00697692">
      <w:pPr>
        <w:jc w:val="center"/>
        <w:rPr>
          <w:rFonts w:ascii="Times New Roman" w:hAnsi="Times New Roman"/>
          <w:b/>
          <w:sz w:val="28"/>
          <w:szCs w:val="28"/>
        </w:rPr>
      </w:pPr>
      <w:r w:rsidRPr="00BF284A">
        <w:rPr>
          <w:rFonts w:ascii="Times New Roman" w:hAnsi="Times New Roman"/>
          <w:b/>
          <w:sz w:val="28"/>
          <w:szCs w:val="28"/>
        </w:rPr>
        <w:t>Appendix A</w:t>
      </w:r>
    </w:p>
    <w:p w14:paraId="64D549F0" w14:textId="77777777" w:rsidR="005D11AE" w:rsidRPr="0037326D" w:rsidRDefault="005D11AE" w:rsidP="005D11AE">
      <w:pPr>
        <w:rPr>
          <w:rFonts w:ascii="Times New Roman" w:hAnsi="Times New Roman"/>
          <w:b/>
        </w:rPr>
      </w:pPr>
      <w:r w:rsidRPr="0037326D">
        <w:rPr>
          <w:rFonts w:ascii="Times New Roman" w:hAnsi="Times New Roman"/>
          <w:b/>
        </w:rPr>
        <w:t>Part 1 – Type I Providers</w:t>
      </w:r>
    </w:p>
    <w:p w14:paraId="65827306"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356.00: Money Follows the Person Demonstration Services</w:t>
      </w:r>
    </w:p>
    <w:p w14:paraId="58838A2A"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357.00: Money Follows the Person Waiver Services</w:t>
      </w:r>
    </w:p>
    <w:p w14:paraId="4958570E"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411.00: Placement and Support Services</w:t>
      </w:r>
    </w:p>
    <w:p w14:paraId="5D10A035"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412.00: Family Transitional Support Services</w:t>
      </w:r>
    </w:p>
    <w:p w14:paraId="61DEEF36"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414.00: Family Stabilization Services</w:t>
      </w:r>
    </w:p>
    <w:p w14:paraId="408BE247"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417.00: Certain Elder Care Services</w:t>
      </w:r>
    </w:p>
    <w:p w14:paraId="51749AB4"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418.00: Youth Short-Term Stabilization and Emergency Placement Services</w:t>
      </w:r>
    </w:p>
    <w:p w14:paraId="015FCE3A"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419.00: Supported Employment Services</w:t>
      </w:r>
    </w:p>
    <w:p w14:paraId="53772A96"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420.00: Adult Long Term Residential Services</w:t>
      </w:r>
    </w:p>
    <w:p w14:paraId="1DA99A15"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346.00: Substance Abuse Programs</w:t>
      </w:r>
    </w:p>
    <w:p w14:paraId="0E88D18D"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352.00: Children’s Behavioral Health Services</w:t>
      </w:r>
    </w:p>
    <w:p w14:paraId="31DBD15C" w14:textId="77777777" w:rsidR="005D11AE" w:rsidRPr="0037326D" w:rsidRDefault="005D11AE" w:rsidP="00BF284A">
      <w:pPr>
        <w:tabs>
          <w:tab w:val="left" w:pos="1620"/>
        </w:tabs>
        <w:spacing w:after="0" w:line="240" w:lineRule="auto"/>
        <w:ind w:left="1620" w:hanging="1620"/>
        <w:rPr>
          <w:rFonts w:ascii="Times New Roman" w:hAnsi="Times New Roman"/>
        </w:rPr>
      </w:pPr>
      <w:r w:rsidRPr="0037326D">
        <w:rPr>
          <w:rFonts w:ascii="Times New Roman" w:hAnsi="Times New Roman"/>
        </w:rPr>
        <w:t xml:space="preserve">114.3 CMR 6.00: Mental Health Services Provided in Community Health Centers and Mental </w:t>
      </w:r>
      <w:proofErr w:type="gramStart"/>
      <w:r w:rsidRPr="0037326D">
        <w:rPr>
          <w:rFonts w:ascii="Times New Roman" w:hAnsi="Times New Roman"/>
        </w:rPr>
        <w:t xml:space="preserve">Health </w:t>
      </w:r>
      <w:r w:rsidR="00E10F3A">
        <w:rPr>
          <w:rFonts w:ascii="Times New Roman" w:hAnsi="Times New Roman"/>
        </w:rPr>
        <w:t xml:space="preserve"> </w:t>
      </w:r>
      <w:r w:rsidRPr="0037326D">
        <w:rPr>
          <w:rFonts w:ascii="Times New Roman" w:hAnsi="Times New Roman"/>
        </w:rPr>
        <w:t>Centers</w:t>
      </w:r>
      <w:proofErr w:type="gramEnd"/>
    </w:p>
    <w:p w14:paraId="58FB86AB"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7.00: Psychiatric Day Treatment Center Services</w:t>
      </w:r>
    </w:p>
    <w:p w14:paraId="446A3C91"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8.00: Outpatient Tuberculosis Control Center Services</w:t>
      </w:r>
    </w:p>
    <w:p w14:paraId="3AA2567A"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9.00: Independent Living Services for the Personal Care Attendant Program</w:t>
      </w:r>
    </w:p>
    <w:p w14:paraId="00DC4AF5"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48.00: Day Habilitation Program Service</w:t>
      </w:r>
    </w:p>
    <w:p w14:paraId="1E345B2B"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49.00: Early Intervention Program Services</w:t>
      </w:r>
    </w:p>
    <w:p w14:paraId="599A4302"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54.00: Acquired Brain Injury Waiver and Related Services</w:t>
      </w:r>
    </w:p>
    <w:p w14:paraId="0E098686"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114.4 CMR 10.00: Competitive Integrated Employment Services</w:t>
      </w:r>
    </w:p>
    <w:p w14:paraId="1E7A75EF"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lastRenderedPageBreak/>
        <w:t>114.4 CMR 13.00: Youth Intermediate-Term Stabilization Services</w:t>
      </w:r>
    </w:p>
    <w:p w14:paraId="5B0B0E97"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114.4 CMR 15.00: Community Based Day Support Services</w:t>
      </w:r>
    </w:p>
    <w:p w14:paraId="523B9C9B" w14:textId="77777777" w:rsidR="00E10F3A" w:rsidRPr="0037326D" w:rsidRDefault="005D11AE" w:rsidP="005D11AE">
      <w:pPr>
        <w:spacing w:after="0" w:line="240" w:lineRule="auto"/>
        <w:rPr>
          <w:rFonts w:ascii="Times New Roman" w:hAnsi="Times New Roman"/>
        </w:rPr>
      </w:pPr>
      <w:r w:rsidRPr="0037326D">
        <w:rPr>
          <w:rFonts w:ascii="Times New Roman" w:hAnsi="Times New Roman"/>
        </w:rPr>
        <w:t>114.4 CMR 16.00: Clubhouse Services</w:t>
      </w:r>
    </w:p>
    <w:p w14:paraId="53F3D9C6" w14:textId="77777777" w:rsidR="005D11AE" w:rsidRPr="0037326D" w:rsidRDefault="005D11AE" w:rsidP="00BF284A">
      <w:pPr>
        <w:spacing w:after="0" w:line="240" w:lineRule="auto"/>
        <w:rPr>
          <w:rFonts w:ascii="Times New Roman" w:hAnsi="Times New Roman"/>
          <w:b/>
        </w:rPr>
      </w:pPr>
    </w:p>
    <w:p w14:paraId="4CF6573F" w14:textId="77777777" w:rsidR="005D11AE" w:rsidRPr="0037326D" w:rsidRDefault="005D11AE" w:rsidP="005D11AE">
      <w:pPr>
        <w:rPr>
          <w:rFonts w:ascii="Times New Roman" w:hAnsi="Times New Roman"/>
          <w:b/>
        </w:rPr>
      </w:pPr>
      <w:r w:rsidRPr="0037326D">
        <w:rPr>
          <w:rFonts w:ascii="Times New Roman" w:hAnsi="Times New Roman"/>
          <w:b/>
        </w:rPr>
        <w:t>Part II – Type III Providers</w:t>
      </w:r>
    </w:p>
    <w:p w14:paraId="217DEF52"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334.00: Prostheses, Prosthetic Devices and Orthotic Devices</w:t>
      </w:r>
    </w:p>
    <w:p w14:paraId="7752D1AF"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101 CMR 343.00: Hospice Services</w:t>
      </w:r>
    </w:p>
    <w:p w14:paraId="3F432FEB"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13.00: Freestanding Clinics Providing Abortion and Sterilization Services</w:t>
      </w:r>
    </w:p>
    <w:p w14:paraId="0F922244"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20.00: Clinical Laboratory Services</w:t>
      </w:r>
    </w:p>
    <w:p w14:paraId="743940A6"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22.00: Durable Medical Equipment, Oxygen, and Respiratory Therapy Equipment</w:t>
      </w:r>
    </w:p>
    <w:p w14:paraId="5372181D"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31.00: Prescribed Drugs</w:t>
      </w:r>
    </w:p>
    <w:p w14:paraId="5B13FB75"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37.00: Chronic Maintenance Dialysis Treatments and Home Dialysis Supplies</w:t>
      </w:r>
    </w:p>
    <w:p w14:paraId="28A29910"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39.00: Rehabilitation Center Services, Audiological Services, Restorative Services</w:t>
      </w:r>
    </w:p>
    <w:p w14:paraId="00D6C153"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47.00: Freestanding Ambulatory Surgical Facilities</w:t>
      </w:r>
    </w:p>
    <w:p w14:paraId="49C33DB5"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114.3 CMR 55.00: Freestanding Birth Centers Services</w:t>
      </w:r>
    </w:p>
    <w:p w14:paraId="62231734" w14:textId="77777777" w:rsidR="005D11AE" w:rsidRPr="0037326D" w:rsidRDefault="005D11AE" w:rsidP="005D11AE">
      <w:pPr>
        <w:spacing w:after="0" w:line="240" w:lineRule="auto"/>
        <w:rPr>
          <w:rFonts w:ascii="Times New Roman" w:hAnsi="Times New Roman"/>
        </w:rPr>
      </w:pPr>
      <w:r w:rsidRPr="0037326D">
        <w:rPr>
          <w:rFonts w:ascii="Times New Roman" w:hAnsi="Times New Roman"/>
        </w:rPr>
        <w:t xml:space="preserve">114.5 CMR 4.00: Social, Rehabilitation and Health Care Services </w:t>
      </w:r>
    </w:p>
    <w:p w14:paraId="773E1202" w14:textId="77777777" w:rsidR="005D11AE" w:rsidRPr="0037326D" w:rsidRDefault="005D11AE" w:rsidP="008C479C">
      <w:pPr>
        <w:spacing w:after="0" w:line="240" w:lineRule="auto"/>
        <w:rPr>
          <w:rFonts w:ascii="Times New Roman" w:hAnsi="Times New Roman"/>
          <w:snapToGrid w:val="0"/>
          <w:spacing w:val="-2"/>
        </w:rPr>
      </w:pPr>
      <w:r w:rsidRPr="0037326D">
        <w:rPr>
          <w:rFonts w:ascii="Times New Roman" w:hAnsi="Times New Roman"/>
        </w:rPr>
        <w:t xml:space="preserve">101 CMR [Pending]: Group Adult Foster Care </w:t>
      </w:r>
    </w:p>
    <w:sectPr w:rsidR="005D11AE" w:rsidRPr="0037326D" w:rsidSect="001C2CD4">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E67C" w14:textId="77777777" w:rsidR="00FC6AC4" w:rsidRDefault="00FC6AC4" w:rsidP="00680DB9">
      <w:pPr>
        <w:spacing w:after="0" w:line="240" w:lineRule="auto"/>
      </w:pPr>
      <w:r>
        <w:separator/>
      </w:r>
    </w:p>
  </w:endnote>
  <w:endnote w:type="continuationSeparator" w:id="0">
    <w:p w14:paraId="24B5E9E6" w14:textId="77777777" w:rsidR="00FC6AC4" w:rsidRDefault="00FC6AC4" w:rsidP="0068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BA4BD" w14:textId="19077E87" w:rsidR="00B660CB" w:rsidRDefault="00B660C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w:t>
    </w:r>
    <w:r w:rsidR="00831A6A">
      <w:rPr>
        <w:rFonts w:asciiTheme="majorHAnsi" w:eastAsiaTheme="majorEastAsia" w:hAnsiTheme="majorHAnsi" w:cstheme="majorBidi"/>
      </w:rPr>
      <w:t>December 20, 2024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E48B0" w:rsidRPr="003E48B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6ABA992" w14:textId="77777777" w:rsidR="00D452D8" w:rsidRDefault="00D45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BF5CB" w14:textId="77777777" w:rsidR="00FC6AC4" w:rsidRDefault="00FC6AC4" w:rsidP="00680DB9">
      <w:pPr>
        <w:spacing w:after="0" w:line="240" w:lineRule="auto"/>
      </w:pPr>
      <w:r>
        <w:separator/>
      </w:r>
    </w:p>
  </w:footnote>
  <w:footnote w:type="continuationSeparator" w:id="0">
    <w:p w14:paraId="3CADA99C" w14:textId="77777777" w:rsidR="00FC6AC4" w:rsidRDefault="00FC6AC4" w:rsidP="00680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74E4" w14:textId="25D6AF3F" w:rsidR="00D452D8" w:rsidRDefault="00F5337E" w:rsidP="003B4CF6">
    <w:pPr>
      <w:pStyle w:val="Header"/>
      <w:tabs>
        <w:tab w:val="left" w:pos="2460"/>
      </w:tabs>
      <w:jc w:val="right"/>
      <w:rPr>
        <w:rFonts w:ascii="Times New Roman" w:hAnsi="Times New Roman"/>
      </w:rPr>
    </w:pPr>
    <w:r>
      <w:rPr>
        <w:rFonts w:ascii="Times New Roman" w:hAnsi="Times New Roman"/>
      </w:rPr>
      <w:t xml:space="preserve">Proposed </w:t>
    </w:r>
    <w:r w:rsidR="00D452D8">
      <w:rPr>
        <w:rFonts w:ascii="Times New Roman" w:hAnsi="Times New Roman"/>
      </w:rPr>
      <w:t>Regulation</w:t>
    </w:r>
  </w:p>
  <w:p w14:paraId="5B631ABB" w14:textId="6D74FD65" w:rsidR="00D452D8" w:rsidRDefault="007F2419" w:rsidP="005D11AE">
    <w:pPr>
      <w:pStyle w:val="Header"/>
      <w:tabs>
        <w:tab w:val="left" w:pos="2460"/>
      </w:tabs>
      <w:jc w:val="right"/>
      <w:rPr>
        <w:rFonts w:ascii="Times New Roman" w:hAnsi="Times New Roman"/>
      </w:rPr>
    </w:pPr>
    <w:r>
      <w:rPr>
        <w:rFonts w:ascii="Times New Roman" w:hAnsi="Times New Roman"/>
      </w:rPr>
      <w:t xml:space="preserve">September </w:t>
    </w:r>
    <w:r w:rsidR="00831A6A">
      <w:rPr>
        <w:rFonts w:ascii="Times New Roman" w:hAnsi="Times New Roman"/>
      </w:rPr>
      <w:t>27</w:t>
    </w:r>
    <w:r w:rsidR="00E432D5">
      <w:rPr>
        <w:rFonts w:ascii="Times New Roman" w:hAnsi="Times New Roman"/>
      </w:rPr>
      <w:t>, 20</w:t>
    </w:r>
    <w:r>
      <w:rPr>
        <w:rFonts w:ascii="Times New Roman" w:hAnsi="Times New Roman"/>
      </w:rPr>
      <w:t>2</w:t>
    </w:r>
    <w:r w:rsidR="00E432D5">
      <w:rPr>
        <w:rFonts w:ascii="Times New Roman" w:hAnsi="Times New Roman"/>
      </w:rPr>
      <w:t>4</w:t>
    </w:r>
  </w:p>
  <w:p w14:paraId="040551DA" w14:textId="77777777" w:rsidR="00D452D8" w:rsidRDefault="00D452D8" w:rsidP="003B4CF6">
    <w:pPr>
      <w:pStyle w:val="Header"/>
      <w:tabs>
        <w:tab w:val="left" w:pos="2460"/>
      </w:tabs>
      <w:rPr>
        <w:rFonts w:ascii="Times New Roman" w:hAnsi="Times New Roman"/>
      </w:rPr>
    </w:pPr>
  </w:p>
  <w:p w14:paraId="5B21CA79" w14:textId="77777777" w:rsidR="00D452D8" w:rsidRPr="00D76220" w:rsidRDefault="00D452D8" w:rsidP="003B4CF6">
    <w:pPr>
      <w:pStyle w:val="Default"/>
      <w:jc w:val="center"/>
    </w:pPr>
    <w:r>
      <w:t>957</w:t>
    </w:r>
    <w:r w:rsidRPr="00D76220">
      <w:t xml:space="preserve"> CMR: Center for Health Information and Analysis</w:t>
    </w:r>
  </w:p>
  <w:p w14:paraId="3A61593A" w14:textId="77777777" w:rsidR="00D452D8" w:rsidRDefault="00D452D8" w:rsidP="003B4CF6">
    <w:pPr>
      <w:pStyle w:val="Header"/>
      <w:tabs>
        <w:tab w:val="left" w:pos="2460"/>
      </w:tabs>
      <w:rPr>
        <w:rFonts w:ascii="Times New Roman" w:hAnsi="Times New Roman"/>
      </w:rPr>
    </w:pPr>
  </w:p>
  <w:p w14:paraId="43A8D4AC" w14:textId="77777777" w:rsidR="00D452D8" w:rsidRPr="00511DA7" w:rsidRDefault="00D452D8" w:rsidP="003B4CF6">
    <w:pPr>
      <w:pStyle w:val="Header"/>
      <w:tabs>
        <w:tab w:val="left" w:pos="2460"/>
      </w:tabs>
      <w:rPr>
        <w:rFonts w:ascii="Times New Roman" w:hAnsi="Times New Roman"/>
      </w:rPr>
    </w:pPr>
    <w:r>
      <w:rPr>
        <w:rFonts w:ascii="Times New Roman" w:hAnsi="Times New Roman"/>
      </w:rPr>
      <w:tab/>
    </w:r>
    <w:r w:rsidDel="001C2CD4">
      <w:rPr>
        <w:rFonts w:ascii="Times New Roman" w:hAnsi="Times New Roman"/>
      </w:rPr>
      <w:t>957 CMR 6.00</w:t>
    </w:r>
    <w:r w:rsidRPr="00511DA7" w:rsidDel="001C2CD4">
      <w:rPr>
        <w:rFonts w:ascii="Times New Roman" w:hAnsi="Times New Roman"/>
      </w:rPr>
      <w:t>: Cost Reporting Requirements</w:t>
    </w:r>
  </w:p>
  <w:p w14:paraId="3EF392B7" w14:textId="77777777" w:rsidR="00D452D8" w:rsidRDefault="00D45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8D7"/>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252929"/>
    <w:multiLevelType w:val="hybridMultilevel"/>
    <w:tmpl w:val="3FFC2082"/>
    <w:lvl w:ilvl="0" w:tplc="DA6E52FE">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634F4"/>
    <w:multiLevelType w:val="hybridMultilevel"/>
    <w:tmpl w:val="8F66DDCC"/>
    <w:lvl w:ilvl="0" w:tplc="3A80BBAE">
      <w:start w:val="2"/>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D233E"/>
    <w:multiLevelType w:val="hybridMultilevel"/>
    <w:tmpl w:val="BFDC11EC"/>
    <w:lvl w:ilvl="0" w:tplc="E7C880E2">
      <w:start w:val="2"/>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953A0D"/>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9E24878"/>
    <w:multiLevelType w:val="hybridMultilevel"/>
    <w:tmpl w:val="0FA0B4A6"/>
    <w:lvl w:ilvl="0" w:tplc="1D3CC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C74E2"/>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DE70166"/>
    <w:multiLevelType w:val="hybridMultilevel"/>
    <w:tmpl w:val="CECE716E"/>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B4F6A"/>
    <w:multiLevelType w:val="hybridMultilevel"/>
    <w:tmpl w:val="B78CEB0E"/>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F4E8C"/>
    <w:multiLevelType w:val="hybridMultilevel"/>
    <w:tmpl w:val="A6F2FAFE"/>
    <w:lvl w:ilvl="0" w:tplc="3E12CB5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65ECF"/>
    <w:multiLevelType w:val="hybridMultilevel"/>
    <w:tmpl w:val="6B842954"/>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36842"/>
    <w:multiLevelType w:val="hybridMultilevel"/>
    <w:tmpl w:val="A59E2E7A"/>
    <w:lvl w:ilvl="0" w:tplc="3CCE3820">
      <w:start w:val="7"/>
      <w:numFmt w:val="low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656286A"/>
    <w:multiLevelType w:val="hybridMultilevel"/>
    <w:tmpl w:val="630C345A"/>
    <w:lvl w:ilvl="0" w:tplc="A808B8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F12F8"/>
    <w:multiLevelType w:val="multilevel"/>
    <w:tmpl w:val="84A2A472"/>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179976C6"/>
    <w:multiLevelType w:val="multilevel"/>
    <w:tmpl w:val="ECB20DFA"/>
    <w:lvl w:ilvl="0">
      <w:start w:val="1"/>
      <w:numFmt w:val="decimal"/>
      <w:suff w:val="space"/>
      <w:lvlText w:val="(%1)"/>
      <w:lvlJc w:val="left"/>
      <w:pPr>
        <w:ind w:left="72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7D32224"/>
    <w:multiLevelType w:val="hybridMultilevel"/>
    <w:tmpl w:val="E06AC4F6"/>
    <w:lvl w:ilvl="0" w:tplc="250C9072">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42A91"/>
    <w:multiLevelType w:val="hybridMultilevel"/>
    <w:tmpl w:val="F3AE1B5E"/>
    <w:lvl w:ilvl="0" w:tplc="237800A8">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2427B2"/>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1CB172DC"/>
    <w:multiLevelType w:val="hybridMultilevel"/>
    <w:tmpl w:val="623CF500"/>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A6097"/>
    <w:multiLevelType w:val="hybridMultilevel"/>
    <w:tmpl w:val="874E2526"/>
    <w:lvl w:ilvl="0" w:tplc="0412A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1B1D82"/>
    <w:multiLevelType w:val="multilevel"/>
    <w:tmpl w:val="72C8E190"/>
    <w:lvl w:ilvl="0">
      <w:start w:val="1"/>
      <w:numFmt w:val="decimal"/>
      <w:suff w:val="space"/>
      <w:lvlText w:val="(%1)"/>
      <w:lvlJc w:val="left"/>
      <w:pPr>
        <w:ind w:left="108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0D24724"/>
    <w:multiLevelType w:val="hybridMultilevel"/>
    <w:tmpl w:val="CF987D3E"/>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684063"/>
    <w:multiLevelType w:val="hybridMultilevel"/>
    <w:tmpl w:val="88CEDDD0"/>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9B787D"/>
    <w:multiLevelType w:val="hybridMultilevel"/>
    <w:tmpl w:val="85E66796"/>
    <w:lvl w:ilvl="0" w:tplc="7526B6E6">
      <w:start w:val="1"/>
      <w:numFmt w:val="decimal"/>
      <w:lvlText w:val="(%1)"/>
      <w:lvlJc w:val="left"/>
      <w:pPr>
        <w:ind w:left="720" w:hanging="360"/>
      </w:pPr>
      <w:rPr>
        <w:rFonts w:hint="default"/>
        <w:u w:val="none"/>
      </w:rPr>
    </w:lvl>
    <w:lvl w:ilvl="1" w:tplc="3B82711E">
      <w:start w:val="1"/>
      <w:numFmt w:val="decimal"/>
      <w:lvlText w:val="(%2)"/>
      <w:lvlJc w:val="left"/>
      <w:pPr>
        <w:ind w:left="1440" w:hanging="360"/>
      </w:pPr>
      <w:rPr>
        <w:rFonts w:hint="default"/>
      </w:rPr>
    </w:lvl>
    <w:lvl w:ilvl="2" w:tplc="BACEF10A">
      <w:start w:val="1"/>
      <w:numFmt w:val="lowerLetter"/>
      <w:lvlText w:val="(%3)"/>
      <w:lvlJc w:val="left"/>
      <w:pPr>
        <w:ind w:left="2340" w:hanging="360"/>
      </w:pPr>
      <w:rPr>
        <w:rFonts w:hint="default"/>
      </w:rPr>
    </w:lvl>
    <w:lvl w:ilvl="3" w:tplc="8142427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7B01BB"/>
    <w:multiLevelType w:val="multilevel"/>
    <w:tmpl w:val="C48E1E2C"/>
    <w:lvl w:ilvl="0">
      <w:start w:val="1"/>
      <w:numFmt w:val="decimal"/>
      <w:suff w:val="space"/>
      <w:lvlText w:val="(%1)"/>
      <w:lvlJc w:val="left"/>
      <w:pPr>
        <w:ind w:left="720" w:hanging="360"/>
      </w:pPr>
      <w:rPr>
        <w:rFonts w:ascii="Times New Roman" w:hAnsi="Times New Roman" w:cs="Times New Roman" w:hint="default"/>
        <w:b w:val="0"/>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27F46E3A"/>
    <w:multiLevelType w:val="multilevel"/>
    <w:tmpl w:val="F4888F20"/>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lowerRoman"/>
      <w:lvlText w:val="%4."/>
      <w:lvlJc w:val="righ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BA46569"/>
    <w:multiLevelType w:val="hybridMultilevel"/>
    <w:tmpl w:val="5616F4AC"/>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13694A"/>
    <w:multiLevelType w:val="hybridMultilevel"/>
    <w:tmpl w:val="91DAE664"/>
    <w:lvl w:ilvl="0" w:tplc="658ADDC2">
      <w:start w:val="6"/>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B645620">
      <w:start w:val="1"/>
      <w:numFmt w:val="lowerLetter"/>
      <w:lvlText w:val="(%4)"/>
      <w:lvlJc w:val="left"/>
      <w:pPr>
        <w:ind w:left="5040" w:hanging="360"/>
      </w:pPr>
      <w:rPr>
        <w:rFonts w:ascii="Times New Roman" w:eastAsia="Calibri" w:hAnsi="Times New Roman" w:cs="Times New Roman"/>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1525206"/>
    <w:multiLevelType w:val="multilevel"/>
    <w:tmpl w:val="DFF2F07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582B74"/>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31C05949"/>
    <w:multiLevelType w:val="hybridMultilevel"/>
    <w:tmpl w:val="EF32E688"/>
    <w:lvl w:ilvl="0" w:tplc="AA4A580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C03DDB"/>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33C65F9F"/>
    <w:multiLevelType w:val="multilevel"/>
    <w:tmpl w:val="16CE3AA0"/>
    <w:lvl w:ilvl="0">
      <w:start w:val="1"/>
      <w:numFmt w:val="decimal"/>
      <w:suff w:val="space"/>
      <w:lvlText w:val="(%1)"/>
      <w:lvlJc w:val="left"/>
      <w:pPr>
        <w:ind w:left="72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35787EE2"/>
    <w:multiLevelType w:val="hybridMultilevel"/>
    <w:tmpl w:val="E1226308"/>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CE28ED"/>
    <w:multiLevelType w:val="multilevel"/>
    <w:tmpl w:val="955C6C80"/>
    <w:lvl w:ilvl="0">
      <w:start w:val="1"/>
      <w:numFmt w:val="decimal"/>
      <w:suff w:val="space"/>
      <w:lvlText w:val="(%1"/>
      <w:lvlJc w:val="left"/>
      <w:pPr>
        <w:ind w:left="720" w:hanging="360"/>
      </w:pPr>
      <w:rPr>
        <w:rFonts w:ascii="Times New Roman" w:eastAsia="Calibri" w:hAnsi="Times New Roman" w:cs="Times New Roman"/>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398679EC"/>
    <w:multiLevelType w:val="multilevel"/>
    <w:tmpl w:val="C48E1E2C"/>
    <w:lvl w:ilvl="0">
      <w:start w:val="1"/>
      <w:numFmt w:val="decimal"/>
      <w:suff w:val="space"/>
      <w:lvlText w:val="(%1)"/>
      <w:lvlJc w:val="left"/>
      <w:pPr>
        <w:ind w:left="720" w:hanging="360"/>
      </w:pPr>
      <w:rPr>
        <w:rFonts w:ascii="Times New Roman" w:hAnsi="Times New Roman" w:cs="Times New Roman" w:hint="default"/>
        <w:b w:val="0"/>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39A94BCD"/>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39E30359"/>
    <w:multiLevelType w:val="multilevel"/>
    <w:tmpl w:val="158E3B94"/>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lowerRoman"/>
      <w:lvlText w:val="%4."/>
      <w:lvlJc w:val="right"/>
      <w:pPr>
        <w:ind w:left="1800" w:hanging="360"/>
      </w:pPr>
      <w:rPr>
        <w:rFonts w:hint="default"/>
      </w:rPr>
    </w:lvl>
    <w:lvl w:ilvl="4">
      <w:start w:val="1"/>
      <w:numFmt w:val="lowerRoman"/>
      <w:lvlText w:val="%5."/>
      <w:lvlJc w:val="right"/>
      <w:pPr>
        <w:ind w:left="2160" w:hanging="360"/>
      </w:pPr>
      <w:rPr>
        <w:rFonts w:hint="default"/>
      </w:rPr>
    </w:lvl>
    <w:lvl w:ilvl="5">
      <w:start w:val="1"/>
      <w:numFmt w:val="lowerRoman"/>
      <w:lvlText w:val="(%6)"/>
      <w:lvlJc w:val="left"/>
      <w:pPr>
        <w:ind w:left="2520" w:hanging="360"/>
      </w:pPr>
      <w:rPr>
        <w:rFonts w:ascii="Times New Roman" w:eastAsia="Calibri" w:hAnsi="Times New Roman" w:cs="Times New Roman"/>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424E7090"/>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43893037"/>
    <w:multiLevelType w:val="multilevel"/>
    <w:tmpl w:val="CE368586"/>
    <w:lvl w:ilvl="0">
      <w:start w:val="1"/>
      <w:numFmt w:val="decimal"/>
      <w:suff w:val="space"/>
      <w:lvlText w:val="(%1)"/>
      <w:lvlJc w:val="left"/>
      <w:pPr>
        <w:ind w:left="108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0">
    <w:nsid w:val="46E8023C"/>
    <w:multiLevelType w:val="hybridMultilevel"/>
    <w:tmpl w:val="5456B732"/>
    <w:lvl w:ilvl="0" w:tplc="87D0D43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8DC72DC"/>
    <w:multiLevelType w:val="hybridMultilevel"/>
    <w:tmpl w:val="C55048A0"/>
    <w:lvl w:ilvl="0" w:tplc="F6ACC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BFF2EB9"/>
    <w:multiLevelType w:val="multilevel"/>
    <w:tmpl w:val="0EE6D8FA"/>
    <w:lvl w:ilvl="0">
      <w:start w:val="2"/>
      <w:numFmt w:val="decimal"/>
      <w:suff w:val="space"/>
      <w:lvlText w:val="(%1)"/>
      <w:lvlJc w:val="left"/>
      <w:pPr>
        <w:ind w:left="1080" w:hanging="360"/>
      </w:pPr>
      <w:rPr>
        <w:rFonts w:ascii="Times New Roman" w:eastAsia="Calibri" w:hAnsi="Times New Roman" w:cs="Times New Roman" w:hint="default"/>
        <w:b w:val="0"/>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4D521A32"/>
    <w:multiLevelType w:val="multilevel"/>
    <w:tmpl w:val="C278F052"/>
    <w:lvl w:ilvl="0">
      <w:start w:val="1"/>
      <w:numFmt w:val="decimal"/>
      <w:suff w:val="space"/>
      <w:lvlText w:val="(%1)"/>
      <w:lvlJc w:val="left"/>
      <w:pPr>
        <w:ind w:left="108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1800" w:hanging="360"/>
      </w:pPr>
      <w:rPr>
        <w:rFonts w:hint="default"/>
      </w:rPr>
    </w:lvl>
    <w:lvl w:ilvl="3">
      <w:start w:val="1"/>
      <w:numFmt w:val="lowerRoman"/>
      <w:lvlText w:val="%4."/>
      <w:lvlJc w:val="right"/>
      <w:pPr>
        <w:ind w:left="2160" w:hanging="360"/>
      </w:pPr>
      <w:rPr>
        <w:rFonts w:hint="default"/>
      </w:rPr>
    </w:lvl>
    <w:lvl w:ilvl="4">
      <w:start w:val="1"/>
      <w:numFmt w:val="lowerRoman"/>
      <w:lvlText w:val="%5."/>
      <w:lvlJc w:val="righ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4" w15:restartNumberingAfterBreak="0">
    <w:nsid w:val="4D9A5ADB"/>
    <w:multiLevelType w:val="hybridMultilevel"/>
    <w:tmpl w:val="BA8C0C92"/>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DF2BB5"/>
    <w:multiLevelType w:val="hybridMultilevel"/>
    <w:tmpl w:val="AF7CCBA6"/>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792781"/>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544C2FFA"/>
    <w:multiLevelType w:val="hybridMultilevel"/>
    <w:tmpl w:val="AF7CCBA6"/>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5B141B"/>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5AAD5C48"/>
    <w:multiLevelType w:val="hybridMultilevel"/>
    <w:tmpl w:val="00981BD2"/>
    <w:lvl w:ilvl="0" w:tplc="AEC09DA2">
      <w:start w:val="4"/>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1913C8F"/>
    <w:multiLevelType w:val="multilevel"/>
    <w:tmpl w:val="C79422B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36A2F99"/>
    <w:multiLevelType w:val="hybridMultilevel"/>
    <w:tmpl w:val="6B842954"/>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7660BC"/>
    <w:multiLevelType w:val="multilevel"/>
    <w:tmpl w:val="59C2BDC2"/>
    <w:lvl w:ilvl="0">
      <w:start w:val="1"/>
      <w:numFmt w:val="decimal"/>
      <w:suff w:val="space"/>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6A003F06"/>
    <w:multiLevelType w:val="hybridMultilevel"/>
    <w:tmpl w:val="BCE2D928"/>
    <w:lvl w:ilvl="0" w:tplc="25DCBCBA">
      <w:start w:val="6"/>
      <w:numFmt w:val="lowerRoman"/>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D006E69"/>
    <w:multiLevelType w:val="hybridMultilevel"/>
    <w:tmpl w:val="024219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E7D0C84"/>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6F6660C8"/>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6F6A1532"/>
    <w:multiLevelType w:val="multilevel"/>
    <w:tmpl w:val="DFF2F07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0E00732"/>
    <w:multiLevelType w:val="hybridMultilevel"/>
    <w:tmpl w:val="406CBF70"/>
    <w:lvl w:ilvl="0" w:tplc="65CA7AAA">
      <w:start w:val="4"/>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2840495"/>
    <w:multiLevelType w:val="hybridMultilevel"/>
    <w:tmpl w:val="DD40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C51C4F"/>
    <w:multiLevelType w:val="multilevel"/>
    <w:tmpl w:val="C48E1E2C"/>
    <w:lvl w:ilvl="0">
      <w:start w:val="1"/>
      <w:numFmt w:val="decimal"/>
      <w:suff w:val="space"/>
      <w:lvlText w:val="(%1)"/>
      <w:lvlJc w:val="left"/>
      <w:pPr>
        <w:ind w:left="720" w:hanging="360"/>
      </w:pPr>
      <w:rPr>
        <w:rFonts w:ascii="Times New Roman" w:hAnsi="Times New Roman" w:cs="Times New Roman" w:hint="default"/>
        <w:b w:val="0"/>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786E5A14"/>
    <w:multiLevelType w:val="hybridMultilevel"/>
    <w:tmpl w:val="EA2E9DB6"/>
    <w:lvl w:ilvl="0" w:tplc="69D80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B919D0"/>
    <w:multiLevelType w:val="hybridMultilevel"/>
    <w:tmpl w:val="DBC46FC6"/>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0C60BA"/>
    <w:multiLevelType w:val="hybridMultilevel"/>
    <w:tmpl w:val="1D7C974A"/>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701963"/>
    <w:multiLevelType w:val="multilevel"/>
    <w:tmpl w:val="3F5C00F0"/>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upperRoman"/>
      <w:lvlText w:val="%4."/>
      <w:lvlJc w:val="righ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7E27632B"/>
    <w:multiLevelType w:val="hybridMultilevel"/>
    <w:tmpl w:val="67F0D004"/>
    <w:lvl w:ilvl="0" w:tplc="69D80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2C0932"/>
    <w:multiLevelType w:val="multilevel"/>
    <w:tmpl w:val="C1929484"/>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ascii="Times New Roman" w:hAnsi="Times New Roman" w:cs="Times New Roman"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219320112">
    <w:abstractNumId w:val="63"/>
  </w:num>
  <w:num w:numId="2" w16cid:durableId="963849707">
    <w:abstractNumId w:val="47"/>
  </w:num>
  <w:num w:numId="3" w16cid:durableId="665137425">
    <w:abstractNumId w:val="51"/>
  </w:num>
  <w:num w:numId="4" w16cid:durableId="38207512">
    <w:abstractNumId w:val="7"/>
  </w:num>
  <w:num w:numId="5" w16cid:durableId="1841042711">
    <w:abstractNumId w:val="33"/>
  </w:num>
  <w:num w:numId="6" w16cid:durableId="1663586996">
    <w:abstractNumId w:val="16"/>
  </w:num>
  <w:num w:numId="7" w16cid:durableId="694576349">
    <w:abstractNumId w:val="22"/>
  </w:num>
  <w:num w:numId="8" w16cid:durableId="1634479376">
    <w:abstractNumId w:val="21"/>
  </w:num>
  <w:num w:numId="9" w16cid:durableId="1155681796">
    <w:abstractNumId w:val="62"/>
  </w:num>
  <w:num w:numId="10" w16cid:durableId="480851215">
    <w:abstractNumId w:val="26"/>
  </w:num>
  <w:num w:numId="11" w16cid:durableId="565190090">
    <w:abstractNumId w:val="23"/>
  </w:num>
  <w:num w:numId="12" w16cid:durableId="577252630">
    <w:abstractNumId w:val="18"/>
  </w:num>
  <w:num w:numId="13" w16cid:durableId="1390612286">
    <w:abstractNumId w:val="8"/>
  </w:num>
  <w:num w:numId="14" w16cid:durableId="2055502410">
    <w:abstractNumId w:val="45"/>
  </w:num>
  <w:num w:numId="15" w16cid:durableId="1787194684">
    <w:abstractNumId w:val="10"/>
  </w:num>
  <w:num w:numId="16" w16cid:durableId="686449508">
    <w:abstractNumId w:val="44"/>
  </w:num>
  <w:num w:numId="17" w16cid:durableId="1527331775">
    <w:abstractNumId w:val="61"/>
  </w:num>
  <w:num w:numId="18" w16cid:durableId="759370485">
    <w:abstractNumId w:val="59"/>
  </w:num>
  <w:num w:numId="19" w16cid:durableId="1275331820">
    <w:abstractNumId w:val="65"/>
  </w:num>
  <w:num w:numId="20" w16cid:durableId="809053349">
    <w:abstractNumId w:val="57"/>
  </w:num>
  <w:num w:numId="21" w16cid:durableId="1177042130">
    <w:abstractNumId w:val="35"/>
  </w:num>
  <w:num w:numId="22" w16cid:durableId="519048932">
    <w:abstractNumId w:val="50"/>
  </w:num>
  <w:num w:numId="23" w16cid:durableId="1122113159">
    <w:abstractNumId w:val="31"/>
  </w:num>
  <w:num w:numId="24" w16cid:durableId="336469762">
    <w:abstractNumId w:val="48"/>
  </w:num>
  <w:num w:numId="25" w16cid:durableId="5403333">
    <w:abstractNumId w:val="66"/>
  </w:num>
  <w:num w:numId="26" w16cid:durableId="676805146">
    <w:abstractNumId w:val="52"/>
  </w:num>
  <w:num w:numId="27" w16cid:durableId="2047757976">
    <w:abstractNumId w:val="32"/>
  </w:num>
  <w:num w:numId="28" w16cid:durableId="1680152789">
    <w:abstractNumId w:val="55"/>
  </w:num>
  <w:num w:numId="29" w16cid:durableId="1164122536">
    <w:abstractNumId w:val="4"/>
  </w:num>
  <w:num w:numId="30" w16cid:durableId="1607427025">
    <w:abstractNumId w:val="0"/>
  </w:num>
  <w:num w:numId="31" w16cid:durableId="1267885700">
    <w:abstractNumId w:val="38"/>
  </w:num>
  <w:num w:numId="32" w16cid:durableId="941231564">
    <w:abstractNumId w:val="56"/>
  </w:num>
  <w:num w:numId="33" w16cid:durableId="877205269">
    <w:abstractNumId w:val="28"/>
  </w:num>
  <w:num w:numId="34" w16cid:durableId="1709791087">
    <w:abstractNumId w:val="34"/>
  </w:num>
  <w:num w:numId="35" w16cid:durableId="1764567001">
    <w:abstractNumId w:val="29"/>
  </w:num>
  <w:num w:numId="36" w16cid:durableId="1400323614">
    <w:abstractNumId w:val="36"/>
  </w:num>
  <w:num w:numId="37" w16cid:durableId="354229028">
    <w:abstractNumId w:val="24"/>
  </w:num>
  <w:num w:numId="38" w16cid:durableId="138882075">
    <w:abstractNumId w:val="60"/>
  </w:num>
  <w:num w:numId="39" w16cid:durableId="1912888850">
    <w:abstractNumId w:val="20"/>
  </w:num>
  <w:num w:numId="40" w16cid:durableId="684745846">
    <w:abstractNumId w:val="6"/>
  </w:num>
  <w:num w:numId="41" w16cid:durableId="2055229749">
    <w:abstractNumId w:val="12"/>
  </w:num>
  <w:num w:numId="42" w16cid:durableId="612328435">
    <w:abstractNumId w:val="17"/>
  </w:num>
  <w:num w:numId="43" w16cid:durableId="1357536468">
    <w:abstractNumId w:val="46"/>
  </w:num>
  <w:num w:numId="44" w16cid:durableId="2095399515">
    <w:abstractNumId w:val="14"/>
  </w:num>
  <w:num w:numId="45" w16cid:durableId="1154566649">
    <w:abstractNumId w:val="13"/>
  </w:num>
  <w:num w:numId="46" w16cid:durableId="1282301731">
    <w:abstractNumId w:val="64"/>
  </w:num>
  <w:num w:numId="47" w16cid:durableId="1210456419">
    <w:abstractNumId w:val="25"/>
  </w:num>
  <w:num w:numId="48" w16cid:durableId="74866028">
    <w:abstractNumId w:val="37"/>
  </w:num>
  <w:num w:numId="49" w16cid:durableId="1240602496">
    <w:abstractNumId w:val="39"/>
  </w:num>
  <w:num w:numId="50" w16cid:durableId="371349369">
    <w:abstractNumId w:val="43"/>
  </w:num>
  <w:num w:numId="51" w16cid:durableId="717632472">
    <w:abstractNumId w:val="54"/>
  </w:num>
  <w:num w:numId="52" w16cid:durableId="25378658">
    <w:abstractNumId w:val="30"/>
  </w:num>
  <w:num w:numId="53" w16cid:durableId="610668189">
    <w:abstractNumId w:val="2"/>
  </w:num>
  <w:num w:numId="54" w16cid:durableId="802701511">
    <w:abstractNumId w:val="27"/>
  </w:num>
  <w:num w:numId="55" w16cid:durableId="413087433">
    <w:abstractNumId w:val="53"/>
  </w:num>
  <w:num w:numId="56" w16cid:durableId="1289161472">
    <w:abstractNumId w:val="11"/>
  </w:num>
  <w:num w:numId="57" w16cid:durableId="631863804">
    <w:abstractNumId w:val="9"/>
  </w:num>
  <w:num w:numId="58" w16cid:durableId="634869806">
    <w:abstractNumId w:val="3"/>
  </w:num>
  <w:num w:numId="59" w16cid:durableId="1997294802">
    <w:abstractNumId w:val="58"/>
  </w:num>
  <w:num w:numId="60" w16cid:durableId="45691001">
    <w:abstractNumId w:val="49"/>
  </w:num>
  <w:num w:numId="61" w16cid:durableId="1696613627">
    <w:abstractNumId w:val="1"/>
  </w:num>
  <w:num w:numId="62" w16cid:durableId="1415860812">
    <w:abstractNumId w:val="15"/>
  </w:num>
  <w:num w:numId="63" w16cid:durableId="1018429502">
    <w:abstractNumId w:val="40"/>
  </w:num>
  <w:num w:numId="64" w16cid:durableId="1526408502">
    <w:abstractNumId w:val="5"/>
  </w:num>
  <w:num w:numId="65" w16cid:durableId="395209375">
    <w:abstractNumId w:val="19"/>
  </w:num>
  <w:num w:numId="66" w16cid:durableId="1577012938">
    <w:abstractNumId w:val="42"/>
  </w:num>
  <w:num w:numId="67" w16cid:durableId="2050765132">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681"/>
    <w:rsid w:val="00006E82"/>
    <w:rsid w:val="0001346B"/>
    <w:rsid w:val="000139F3"/>
    <w:rsid w:val="00015B0E"/>
    <w:rsid w:val="00023781"/>
    <w:rsid w:val="000254E8"/>
    <w:rsid w:val="000313C3"/>
    <w:rsid w:val="00031AE6"/>
    <w:rsid w:val="00033046"/>
    <w:rsid w:val="00034DD7"/>
    <w:rsid w:val="000375DA"/>
    <w:rsid w:val="00043AAC"/>
    <w:rsid w:val="00045630"/>
    <w:rsid w:val="00045AC6"/>
    <w:rsid w:val="00056700"/>
    <w:rsid w:val="000713A5"/>
    <w:rsid w:val="000766F8"/>
    <w:rsid w:val="00084775"/>
    <w:rsid w:val="00084EEA"/>
    <w:rsid w:val="00087C45"/>
    <w:rsid w:val="00087FAB"/>
    <w:rsid w:val="00091E25"/>
    <w:rsid w:val="00092792"/>
    <w:rsid w:val="0009613D"/>
    <w:rsid w:val="00096964"/>
    <w:rsid w:val="000A3A6F"/>
    <w:rsid w:val="000A3F81"/>
    <w:rsid w:val="000A4945"/>
    <w:rsid w:val="000A600D"/>
    <w:rsid w:val="000C3D4A"/>
    <w:rsid w:val="000D401F"/>
    <w:rsid w:val="000D6399"/>
    <w:rsid w:val="000D7763"/>
    <w:rsid w:val="000E641F"/>
    <w:rsid w:val="000F2E23"/>
    <w:rsid w:val="00105B81"/>
    <w:rsid w:val="00112535"/>
    <w:rsid w:val="00121208"/>
    <w:rsid w:val="00123597"/>
    <w:rsid w:val="00132E18"/>
    <w:rsid w:val="00133317"/>
    <w:rsid w:val="001340B4"/>
    <w:rsid w:val="001349C0"/>
    <w:rsid w:val="001443AB"/>
    <w:rsid w:val="00151971"/>
    <w:rsid w:val="0015350B"/>
    <w:rsid w:val="00157528"/>
    <w:rsid w:val="0016043E"/>
    <w:rsid w:val="001736AB"/>
    <w:rsid w:val="00177381"/>
    <w:rsid w:val="00186E9D"/>
    <w:rsid w:val="001A0489"/>
    <w:rsid w:val="001A304B"/>
    <w:rsid w:val="001B74A7"/>
    <w:rsid w:val="001C2CD4"/>
    <w:rsid w:val="001D3662"/>
    <w:rsid w:val="001D5E38"/>
    <w:rsid w:val="001E3A04"/>
    <w:rsid w:val="001E6891"/>
    <w:rsid w:val="001F0CB7"/>
    <w:rsid w:val="001F2B56"/>
    <w:rsid w:val="002051EE"/>
    <w:rsid w:val="002208B7"/>
    <w:rsid w:val="00220D46"/>
    <w:rsid w:val="00225461"/>
    <w:rsid w:val="002324DB"/>
    <w:rsid w:val="00242CAE"/>
    <w:rsid w:val="00250DD6"/>
    <w:rsid w:val="002544AF"/>
    <w:rsid w:val="0026673C"/>
    <w:rsid w:val="00275B63"/>
    <w:rsid w:val="0028355F"/>
    <w:rsid w:val="00286183"/>
    <w:rsid w:val="00287665"/>
    <w:rsid w:val="002A03EC"/>
    <w:rsid w:val="002A374D"/>
    <w:rsid w:val="002B505C"/>
    <w:rsid w:val="002B6EA8"/>
    <w:rsid w:val="002C51D6"/>
    <w:rsid w:val="002D0271"/>
    <w:rsid w:val="002E2341"/>
    <w:rsid w:val="002E783A"/>
    <w:rsid w:val="002F7E12"/>
    <w:rsid w:val="00300C47"/>
    <w:rsid w:val="00303D5E"/>
    <w:rsid w:val="00316094"/>
    <w:rsid w:val="0033035F"/>
    <w:rsid w:val="003315C4"/>
    <w:rsid w:val="003332A9"/>
    <w:rsid w:val="00333992"/>
    <w:rsid w:val="0034138D"/>
    <w:rsid w:val="00345023"/>
    <w:rsid w:val="00347FB5"/>
    <w:rsid w:val="003503B8"/>
    <w:rsid w:val="00363A07"/>
    <w:rsid w:val="00364505"/>
    <w:rsid w:val="00364E34"/>
    <w:rsid w:val="003674EC"/>
    <w:rsid w:val="00371EFC"/>
    <w:rsid w:val="0037326D"/>
    <w:rsid w:val="003779BC"/>
    <w:rsid w:val="003921E6"/>
    <w:rsid w:val="003B37A1"/>
    <w:rsid w:val="003B4CF6"/>
    <w:rsid w:val="003C023D"/>
    <w:rsid w:val="003C5979"/>
    <w:rsid w:val="003D447A"/>
    <w:rsid w:val="003D5F0E"/>
    <w:rsid w:val="003E16A2"/>
    <w:rsid w:val="003E22BA"/>
    <w:rsid w:val="003E48B0"/>
    <w:rsid w:val="003E6BC1"/>
    <w:rsid w:val="003E740F"/>
    <w:rsid w:val="003F386A"/>
    <w:rsid w:val="00401700"/>
    <w:rsid w:val="004120F2"/>
    <w:rsid w:val="00434ECC"/>
    <w:rsid w:val="0043567D"/>
    <w:rsid w:val="00437918"/>
    <w:rsid w:val="00445993"/>
    <w:rsid w:val="004522E9"/>
    <w:rsid w:val="00457981"/>
    <w:rsid w:val="00462F4F"/>
    <w:rsid w:val="00464F51"/>
    <w:rsid w:val="00470ABD"/>
    <w:rsid w:val="00476BF3"/>
    <w:rsid w:val="00484CC1"/>
    <w:rsid w:val="00486519"/>
    <w:rsid w:val="0049213E"/>
    <w:rsid w:val="00494CDB"/>
    <w:rsid w:val="00494FD9"/>
    <w:rsid w:val="004A5E90"/>
    <w:rsid w:val="004B1543"/>
    <w:rsid w:val="004C4717"/>
    <w:rsid w:val="004E68D6"/>
    <w:rsid w:val="004F2DB0"/>
    <w:rsid w:val="00511D0E"/>
    <w:rsid w:val="00511DA7"/>
    <w:rsid w:val="00513399"/>
    <w:rsid w:val="00523F9E"/>
    <w:rsid w:val="00525257"/>
    <w:rsid w:val="005362B0"/>
    <w:rsid w:val="005375B6"/>
    <w:rsid w:val="0055323A"/>
    <w:rsid w:val="00571184"/>
    <w:rsid w:val="00575B38"/>
    <w:rsid w:val="0058135B"/>
    <w:rsid w:val="005A06AF"/>
    <w:rsid w:val="005B6764"/>
    <w:rsid w:val="005C2A36"/>
    <w:rsid w:val="005C57D2"/>
    <w:rsid w:val="005C6378"/>
    <w:rsid w:val="005D11AE"/>
    <w:rsid w:val="005E1D0B"/>
    <w:rsid w:val="005E2BBA"/>
    <w:rsid w:val="005E35C2"/>
    <w:rsid w:val="005E35DC"/>
    <w:rsid w:val="005E71C2"/>
    <w:rsid w:val="00602381"/>
    <w:rsid w:val="00603551"/>
    <w:rsid w:val="006050D2"/>
    <w:rsid w:val="00606AE2"/>
    <w:rsid w:val="00614E8D"/>
    <w:rsid w:val="00620331"/>
    <w:rsid w:val="00631F0D"/>
    <w:rsid w:val="00632BD7"/>
    <w:rsid w:val="0063792F"/>
    <w:rsid w:val="00641CD4"/>
    <w:rsid w:val="00643BA6"/>
    <w:rsid w:val="00645883"/>
    <w:rsid w:val="00646515"/>
    <w:rsid w:val="00651A69"/>
    <w:rsid w:val="00653CD6"/>
    <w:rsid w:val="0065437E"/>
    <w:rsid w:val="006547E0"/>
    <w:rsid w:val="00680DB9"/>
    <w:rsid w:val="00681C10"/>
    <w:rsid w:val="00681DBC"/>
    <w:rsid w:val="00697692"/>
    <w:rsid w:val="006B5FB1"/>
    <w:rsid w:val="006B7CEC"/>
    <w:rsid w:val="006C1379"/>
    <w:rsid w:val="006C1D04"/>
    <w:rsid w:val="006C2CD3"/>
    <w:rsid w:val="006C6EA7"/>
    <w:rsid w:val="006C7444"/>
    <w:rsid w:val="006D29B8"/>
    <w:rsid w:val="006E51AD"/>
    <w:rsid w:val="006F3621"/>
    <w:rsid w:val="006F542A"/>
    <w:rsid w:val="00700A60"/>
    <w:rsid w:val="007017F9"/>
    <w:rsid w:val="00701CBB"/>
    <w:rsid w:val="00705978"/>
    <w:rsid w:val="00715679"/>
    <w:rsid w:val="0071727D"/>
    <w:rsid w:val="00722E89"/>
    <w:rsid w:val="007232E6"/>
    <w:rsid w:val="007315C1"/>
    <w:rsid w:val="007327A2"/>
    <w:rsid w:val="00746FBD"/>
    <w:rsid w:val="00754620"/>
    <w:rsid w:val="00755EEF"/>
    <w:rsid w:val="00780380"/>
    <w:rsid w:val="007A49D9"/>
    <w:rsid w:val="007A51A6"/>
    <w:rsid w:val="007A5832"/>
    <w:rsid w:val="007B4D96"/>
    <w:rsid w:val="007B5976"/>
    <w:rsid w:val="007C4FE8"/>
    <w:rsid w:val="007D5B37"/>
    <w:rsid w:val="007D7722"/>
    <w:rsid w:val="007D796F"/>
    <w:rsid w:val="007E2931"/>
    <w:rsid w:val="007F1249"/>
    <w:rsid w:val="007F2419"/>
    <w:rsid w:val="00800317"/>
    <w:rsid w:val="008062A7"/>
    <w:rsid w:val="00806562"/>
    <w:rsid w:val="00815BDA"/>
    <w:rsid w:val="00823668"/>
    <w:rsid w:val="0082645C"/>
    <w:rsid w:val="00831A6A"/>
    <w:rsid w:val="008363D4"/>
    <w:rsid w:val="00846BB5"/>
    <w:rsid w:val="008502A7"/>
    <w:rsid w:val="00850872"/>
    <w:rsid w:val="008572D9"/>
    <w:rsid w:val="00871C84"/>
    <w:rsid w:val="008808C1"/>
    <w:rsid w:val="00884645"/>
    <w:rsid w:val="00891E6F"/>
    <w:rsid w:val="00892088"/>
    <w:rsid w:val="00892D96"/>
    <w:rsid w:val="008A4AF8"/>
    <w:rsid w:val="008A569E"/>
    <w:rsid w:val="008C479C"/>
    <w:rsid w:val="008D3CD2"/>
    <w:rsid w:val="008D6801"/>
    <w:rsid w:val="008E5207"/>
    <w:rsid w:val="008F112A"/>
    <w:rsid w:val="008F194D"/>
    <w:rsid w:val="008F7BA2"/>
    <w:rsid w:val="0090413D"/>
    <w:rsid w:val="00904BCC"/>
    <w:rsid w:val="00905648"/>
    <w:rsid w:val="009175C8"/>
    <w:rsid w:val="00921152"/>
    <w:rsid w:val="0093080D"/>
    <w:rsid w:val="009338B8"/>
    <w:rsid w:val="00937B06"/>
    <w:rsid w:val="009425AF"/>
    <w:rsid w:val="00947053"/>
    <w:rsid w:val="00950F60"/>
    <w:rsid w:val="00954746"/>
    <w:rsid w:val="00956807"/>
    <w:rsid w:val="00975228"/>
    <w:rsid w:val="009752B5"/>
    <w:rsid w:val="009824F7"/>
    <w:rsid w:val="00983FBA"/>
    <w:rsid w:val="009840D3"/>
    <w:rsid w:val="009A0546"/>
    <w:rsid w:val="009B184F"/>
    <w:rsid w:val="009D3F18"/>
    <w:rsid w:val="009D4CB5"/>
    <w:rsid w:val="009D4CDD"/>
    <w:rsid w:val="009D5EFF"/>
    <w:rsid w:val="009E1560"/>
    <w:rsid w:val="009E73E7"/>
    <w:rsid w:val="00A11862"/>
    <w:rsid w:val="00A2021D"/>
    <w:rsid w:val="00A251FD"/>
    <w:rsid w:val="00A34091"/>
    <w:rsid w:val="00A3710C"/>
    <w:rsid w:val="00A45CA4"/>
    <w:rsid w:val="00A526B5"/>
    <w:rsid w:val="00A55119"/>
    <w:rsid w:val="00A564C4"/>
    <w:rsid w:val="00A613FA"/>
    <w:rsid w:val="00A74AA3"/>
    <w:rsid w:val="00A824D3"/>
    <w:rsid w:val="00A87C34"/>
    <w:rsid w:val="00A9225E"/>
    <w:rsid w:val="00A93055"/>
    <w:rsid w:val="00AA7BC3"/>
    <w:rsid w:val="00AB1849"/>
    <w:rsid w:val="00AB2F39"/>
    <w:rsid w:val="00AC2399"/>
    <w:rsid w:val="00AC5996"/>
    <w:rsid w:val="00AC7A3C"/>
    <w:rsid w:val="00AE3598"/>
    <w:rsid w:val="00AF02E9"/>
    <w:rsid w:val="00AF20DC"/>
    <w:rsid w:val="00AF40E0"/>
    <w:rsid w:val="00B01556"/>
    <w:rsid w:val="00B02D35"/>
    <w:rsid w:val="00B1401D"/>
    <w:rsid w:val="00B1785F"/>
    <w:rsid w:val="00B20FB3"/>
    <w:rsid w:val="00B5473E"/>
    <w:rsid w:val="00B660CB"/>
    <w:rsid w:val="00B7148F"/>
    <w:rsid w:val="00B75409"/>
    <w:rsid w:val="00B77BF2"/>
    <w:rsid w:val="00B9159A"/>
    <w:rsid w:val="00B941E7"/>
    <w:rsid w:val="00BA3C40"/>
    <w:rsid w:val="00BA4846"/>
    <w:rsid w:val="00BB3179"/>
    <w:rsid w:val="00BB7369"/>
    <w:rsid w:val="00BB7D73"/>
    <w:rsid w:val="00BC1975"/>
    <w:rsid w:val="00BC2264"/>
    <w:rsid w:val="00BC322A"/>
    <w:rsid w:val="00BC6A38"/>
    <w:rsid w:val="00BD0BE8"/>
    <w:rsid w:val="00BE23E9"/>
    <w:rsid w:val="00BE2F8E"/>
    <w:rsid w:val="00BE3E1F"/>
    <w:rsid w:val="00BE4C16"/>
    <w:rsid w:val="00BF0846"/>
    <w:rsid w:val="00BF284A"/>
    <w:rsid w:val="00BF7A0D"/>
    <w:rsid w:val="00C06280"/>
    <w:rsid w:val="00C4599E"/>
    <w:rsid w:val="00C46665"/>
    <w:rsid w:val="00C5032C"/>
    <w:rsid w:val="00C50849"/>
    <w:rsid w:val="00C5260C"/>
    <w:rsid w:val="00C52885"/>
    <w:rsid w:val="00C55BF0"/>
    <w:rsid w:val="00C62FEB"/>
    <w:rsid w:val="00C82AA7"/>
    <w:rsid w:val="00C83955"/>
    <w:rsid w:val="00C97F64"/>
    <w:rsid w:val="00CA3DFC"/>
    <w:rsid w:val="00CB040F"/>
    <w:rsid w:val="00CC00AA"/>
    <w:rsid w:val="00CC05BF"/>
    <w:rsid w:val="00CC4255"/>
    <w:rsid w:val="00CD0662"/>
    <w:rsid w:val="00CD0758"/>
    <w:rsid w:val="00CD6325"/>
    <w:rsid w:val="00CE0068"/>
    <w:rsid w:val="00CE1043"/>
    <w:rsid w:val="00D00643"/>
    <w:rsid w:val="00D06A2A"/>
    <w:rsid w:val="00D179DE"/>
    <w:rsid w:val="00D23F4F"/>
    <w:rsid w:val="00D25D50"/>
    <w:rsid w:val="00D32BAF"/>
    <w:rsid w:val="00D452D8"/>
    <w:rsid w:val="00D521DB"/>
    <w:rsid w:val="00D52236"/>
    <w:rsid w:val="00D66A31"/>
    <w:rsid w:val="00D70138"/>
    <w:rsid w:val="00D73681"/>
    <w:rsid w:val="00D83ABC"/>
    <w:rsid w:val="00D85EB2"/>
    <w:rsid w:val="00DB4A4C"/>
    <w:rsid w:val="00DB6315"/>
    <w:rsid w:val="00DB7052"/>
    <w:rsid w:val="00DD04BC"/>
    <w:rsid w:val="00DD2122"/>
    <w:rsid w:val="00DE4859"/>
    <w:rsid w:val="00DE5B13"/>
    <w:rsid w:val="00DE5C53"/>
    <w:rsid w:val="00DF0932"/>
    <w:rsid w:val="00DF1AAB"/>
    <w:rsid w:val="00DF2466"/>
    <w:rsid w:val="00E01140"/>
    <w:rsid w:val="00E0556C"/>
    <w:rsid w:val="00E079EB"/>
    <w:rsid w:val="00E10F3A"/>
    <w:rsid w:val="00E149F9"/>
    <w:rsid w:val="00E26E9B"/>
    <w:rsid w:val="00E32867"/>
    <w:rsid w:val="00E32AB1"/>
    <w:rsid w:val="00E34776"/>
    <w:rsid w:val="00E40151"/>
    <w:rsid w:val="00E432D5"/>
    <w:rsid w:val="00E50429"/>
    <w:rsid w:val="00E559BD"/>
    <w:rsid w:val="00E60C51"/>
    <w:rsid w:val="00E67A38"/>
    <w:rsid w:val="00E70D42"/>
    <w:rsid w:val="00E72909"/>
    <w:rsid w:val="00E75D1A"/>
    <w:rsid w:val="00E82620"/>
    <w:rsid w:val="00E83752"/>
    <w:rsid w:val="00E87014"/>
    <w:rsid w:val="00E90CA8"/>
    <w:rsid w:val="00E91199"/>
    <w:rsid w:val="00E93FBB"/>
    <w:rsid w:val="00E94B52"/>
    <w:rsid w:val="00EA107A"/>
    <w:rsid w:val="00EA2930"/>
    <w:rsid w:val="00EB23F0"/>
    <w:rsid w:val="00EB5630"/>
    <w:rsid w:val="00ED6E3E"/>
    <w:rsid w:val="00EE0E9F"/>
    <w:rsid w:val="00F0560C"/>
    <w:rsid w:val="00F15EF3"/>
    <w:rsid w:val="00F32A82"/>
    <w:rsid w:val="00F33048"/>
    <w:rsid w:val="00F35DD6"/>
    <w:rsid w:val="00F5337E"/>
    <w:rsid w:val="00F53D3D"/>
    <w:rsid w:val="00F578C0"/>
    <w:rsid w:val="00F6100D"/>
    <w:rsid w:val="00F62228"/>
    <w:rsid w:val="00F70207"/>
    <w:rsid w:val="00F9199B"/>
    <w:rsid w:val="00F94560"/>
    <w:rsid w:val="00FA04CF"/>
    <w:rsid w:val="00FA18A1"/>
    <w:rsid w:val="00FA3FF8"/>
    <w:rsid w:val="00FC6AC4"/>
    <w:rsid w:val="00FC6EFC"/>
    <w:rsid w:val="00FD2585"/>
    <w:rsid w:val="00FE0B36"/>
    <w:rsid w:val="00FE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59C06"/>
  <w15:docId w15:val="{46F0060A-3DD2-44DA-B461-E15FB9A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651A69"/>
    <w:pPr>
      <w:keepNext/>
      <w:suppressAutoHyphens/>
      <w:spacing w:after="0" w:line="240" w:lineRule="auto"/>
      <w:ind w:left="720"/>
      <w:outlineLvl w:val="1"/>
    </w:pPr>
    <w:rPr>
      <w:rFonts w:ascii="Arial" w:eastAsia="Times New Roman" w:hAnsi="Arial" w:cs="Arial"/>
      <w:spacing w:val="-2"/>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9DE"/>
    <w:rPr>
      <w:sz w:val="16"/>
      <w:szCs w:val="16"/>
    </w:rPr>
  </w:style>
  <w:style w:type="paragraph" w:styleId="CommentText">
    <w:name w:val="annotation text"/>
    <w:basedOn w:val="Normal"/>
    <w:link w:val="CommentTextChar"/>
    <w:uiPriority w:val="99"/>
    <w:semiHidden/>
    <w:unhideWhenUsed/>
    <w:rsid w:val="00D179DE"/>
    <w:pPr>
      <w:spacing w:line="240" w:lineRule="auto"/>
    </w:pPr>
    <w:rPr>
      <w:sz w:val="20"/>
      <w:szCs w:val="20"/>
    </w:rPr>
  </w:style>
  <w:style w:type="character" w:customStyle="1" w:styleId="CommentTextChar">
    <w:name w:val="Comment Text Char"/>
    <w:basedOn w:val="DefaultParagraphFont"/>
    <w:link w:val="CommentText"/>
    <w:uiPriority w:val="99"/>
    <w:semiHidden/>
    <w:rsid w:val="00D179DE"/>
  </w:style>
  <w:style w:type="paragraph" w:styleId="CommentSubject">
    <w:name w:val="annotation subject"/>
    <w:basedOn w:val="CommentText"/>
    <w:next w:val="CommentText"/>
    <w:link w:val="CommentSubjectChar"/>
    <w:uiPriority w:val="99"/>
    <w:semiHidden/>
    <w:unhideWhenUsed/>
    <w:rsid w:val="00D179DE"/>
    <w:rPr>
      <w:b/>
      <w:bCs/>
    </w:rPr>
  </w:style>
  <w:style w:type="character" w:customStyle="1" w:styleId="CommentSubjectChar">
    <w:name w:val="Comment Subject Char"/>
    <w:basedOn w:val="CommentTextChar"/>
    <w:link w:val="CommentSubject"/>
    <w:uiPriority w:val="99"/>
    <w:semiHidden/>
    <w:rsid w:val="00D179DE"/>
    <w:rPr>
      <w:b/>
      <w:bCs/>
    </w:rPr>
  </w:style>
  <w:style w:type="paragraph" w:styleId="BalloonText">
    <w:name w:val="Balloon Text"/>
    <w:basedOn w:val="Normal"/>
    <w:link w:val="BalloonTextChar"/>
    <w:uiPriority w:val="99"/>
    <w:semiHidden/>
    <w:unhideWhenUsed/>
    <w:rsid w:val="00D1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9DE"/>
    <w:rPr>
      <w:rFonts w:ascii="Tahoma" w:hAnsi="Tahoma" w:cs="Tahoma"/>
      <w:sz w:val="16"/>
      <w:szCs w:val="16"/>
    </w:rPr>
  </w:style>
  <w:style w:type="paragraph" w:styleId="NormalWeb">
    <w:name w:val="Normal (Web)"/>
    <w:basedOn w:val="Normal"/>
    <w:rsid w:val="002B6EA8"/>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rsid w:val="00651A69"/>
    <w:rPr>
      <w:rFonts w:ascii="Arial" w:eastAsia="Times New Roman" w:hAnsi="Arial" w:cs="Arial"/>
      <w:spacing w:val="-2"/>
      <w:u w:val="single"/>
    </w:rPr>
  </w:style>
  <w:style w:type="paragraph" w:styleId="BodyTextIndent">
    <w:name w:val="Body Text Indent"/>
    <w:basedOn w:val="Normal"/>
    <w:link w:val="BodyTextIndentChar"/>
    <w:rsid w:val="00651A69"/>
    <w:pPr>
      <w:suppressAutoHyphens/>
      <w:spacing w:after="0" w:line="240" w:lineRule="auto"/>
      <w:ind w:left="216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651A69"/>
    <w:rPr>
      <w:rFonts w:ascii="Arial" w:eastAsia="Times New Roman" w:hAnsi="Arial" w:cs="Arial"/>
    </w:rPr>
  </w:style>
  <w:style w:type="paragraph" w:styleId="BodyTextIndent2">
    <w:name w:val="Body Text Indent 2"/>
    <w:basedOn w:val="Normal"/>
    <w:link w:val="BodyTextIndent2Char"/>
    <w:rsid w:val="00651A69"/>
    <w:pPr>
      <w:suppressAutoHyphens/>
      <w:spacing w:after="0" w:line="240" w:lineRule="auto"/>
      <w:ind w:left="144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651A69"/>
    <w:rPr>
      <w:rFonts w:ascii="Arial" w:eastAsia="Times New Roman" w:hAnsi="Arial" w:cs="Arial"/>
    </w:rPr>
  </w:style>
  <w:style w:type="paragraph" w:styleId="BodyTextIndent3">
    <w:name w:val="Body Text Indent 3"/>
    <w:basedOn w:val="Normal"/>
    <w:link w:val="BodyTextIndent3Char"/>
    <w:rsid w:val="00651A69"/>
    <w:pPr>
      <w:suppressAutoHyphens/>
      <w:spacing w:after="0" w:line="240" w:lineRule="auto"/>
      <w:ind w:left="288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651A69"/>
    <w:rPr>
      <w:rFonts w:ascii="Arial" w:eastAsia="Times New Roman" w:hAnsi="Arial" w:cs="Arial"/>
    </w:rPr>
  </w:style>
  <w:style w:type="paragraph" w:styleId="ListParagraph">
    <w:name w:val="List Paragraph"/>
    <w:basedOn w:val="Normal"/>
    <w:uiPriority w:val="34"/>
    <w:qFormat/>
    <w:rsid w:val="00E94B52"/>
    <w:pPr>
      <w:ind w:left="720"/>
      <w:contextualSpacing/>
    </w:pPr>
  </w:style>
  <w:style w:type="paragraph" w:styleId="Header">
    <w:name w:val="header"/>
    <w:basedOn w:val="Normal"/>
    <w:link w:val="HeaderChar"/>
    <w:uiPriority w:val="99"/>
    <w:unhideWhenUsed/>
    <w:rsid w:val="0068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B9"/>
    <w:rPr>
      <w:sz w:val="22"/>
      <w:szCs w:val="22"/>
    </w:rPr>
  </w:style>
  <w:style w:type="paragraph" w:styleId="Footer">
    <w:name w:val="footer"/>
    <w:basedOn w:val="Normal"/>
    <w:link w:val="FooterChar"/>
    <w:uiPriority w:val="99"/>
    <w:unhideWhenUsed/>
    <w:rsid w:val="0068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B9"/>
    <w:rPr>
      <w:sz w:val="22"/>
      <w:szCs w:val="22"/>
    </w:rPr>
  </w:style>
  <w:style w:type="paragraph" w:styleId="Revision">
    <w:name w:val="Revision"/>
    <w:hidden/>
    <w:uiPriority w:val="99"/>
    <w:semiHidden/>
    <w:rsid w:val="00347FB5"/>
    <w:rPr>
      <w:sz w:val="22"/>
      <w:szCs w:val="22"/>
    </w:rPr>
  </w:style>
  <w:style w:type="paragraph" w:customStyle="1" w:styleId="Default">
    <w:name w:val="Default"/>
    <w:rsid w:val="003B4CF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1552">
      <w:bodyDiv w:val="1"/>
      <w:marLeft w:val="0"/>
      <w:marRight w:val="0"/>
      <w:marTop w:val="0"/>
      <w:marBottom w:val="0"/>
      <w:divBdr>
        <w:top w:val="none" w:sz="0" w:space="0" w:color="auto"/>
        <w:left w:val="none" w:sz="0" w:space="0" w:color="auto"/>
        <w:bottom w:val="none" w:sz="0" w:space="0" w:color="auto"/>
        <w:right w:val="none" w:sz="0" w:space="0" w:color="auto"/>
      </w:divBdr>
    </w:div>
    <w:div w:id="598755190">
      <w:bodyDiv w:val="1"/>
      <w:marLeft w:val="0"/>
      <w:marRight w:val="0"/>
      <w:marTop w:val="0"/>
      <w:marBottom w:val="0"/>
      <w:divBdr>
        <w:top w:val="none" w:sz="0" w:space="0" w:color="auto"/>
        <w:left w:val="none" w:sz="0" w:space="0" w:color="auto"/>
        <w:bottom w:val="none" w:sz="0" w:space="0" w:color="auto"/>
        <w:right w:val="none" w:sz="0" w:space="0" w:color="auto"/>
      </w:divBdr>
      <w:divsChild>
        <w:div w:id="657076261">
          <w:marLeft w:val="0"/>
          <w:marRight w:val="0"/>
          <w:marTop w:val="0"/>
          <w:marBottom w:val="0"/>
          <w:divBdr>
            <w:top w:val="none" w:sz="0" w:space="0" w:color="auto"/>
            <w:left w:val="none" w:sz="0" w:space="0" w:color="auto"/>
            <w:bottom w:val="none" w:sz="0" w:space="0" w:color="auto"/>
            <w:right w:val="none" w:sz="0" w:space="0" w:color="auto"/>
          </w:divBdr>
        </w:div>
        <w:div w:id="506672208">
          <w:marLeft w:val="0"/>
          <w:marRight w:val="0"/>
          <w:marTop w:val="0"/>
          <w:marBottom w:val="0"/>
          <w:divBdr>
            <w:top w:val="none" w:sz="0" w:space="0" w:color="auto"/>
            <w:left w:val="none" w:sz="0" w:space="0" w:color="auto"/>
            <w:bottom w:val="none" w:sz="0" w:space="0" w:color="auto"/>
            <w:right w:val="none" w:sz="0" w:space="0" w:color="auto"/>
          </w:divBdr>
        </w:div>
        <w:div w:id="1960720345">
          <w:marLeft w:val="0"/>
          <w:marRight w:val="0"/>
          <w:marTop w:val="0"/>
          <w:marBottom w:val="0"/>
          <w:divBdr>
            <w:top w:val="none" w:sz="0" w:space="0" w:color="auto"/>
            <w:left w:val="none" w:sz="0" w:space="0" w:color="auto"/>
            <w:bottom w:val="none" w:sz="0" w:space="0" w:color="auto"/>
            <w:right w:val="none" w:sz="0" w:space="0" w:color="auto"/>
          </w:divBdr>
        </w:div>
        <w:div w:id="443303114">
          <w:marLeft w:val="0"/>
          <w:marRight w:val="0"/>
          <w:marTop w:val="0"/>
          <w:marBottom w:val="0"/>
          <w:divBdr>
            <w:top w:val="none" w:sz="0" w:space="0" w:color="auto"/>
            <w:left w:val="none" w:sz="0" w:space="0" w:color="auto"/>
            <w:bottom w:val="none" w:sz="0" w:space="0" w:color="auto"/>
            <w:right w:val="none" w:sz="0" w:space="0" w:color="auto"/>
          </w:divBdr>
        </w:div>
      </w:divsChild>
    </w:div>
    <w:div w:id="719521484">
      <w:bodyDiv w:val="1"/>
      <w:marLeft w:val="0"/>
      <w:marRight w:val="0"/>
      <w:marTop w:val="0"/>
      <w:marBottom w:val="0"/>
      <w:divBdr>
        <w:top w:val="none" w:sz="0" w:space="0" w:color="auto"/>
        <w:left w:val="none" w:sz="0" w:space="0" w:color="auto"/>
        <w:bottom w:val="none" w:sz="0" w:space="0" w:color="auto"/>
        <w:right w:val="none" w:sz="0" w:space="0" w:color="auto"/>
      </w:divBdr>
    </w:div>
    <w:div w:id="922682907">
      <w:bodyDiv w:val="1"/>
      <w:marLeft w:val="0"/>
      <w:marRight w:val="0"/>
      <w:marTop w:val="0"/>
      <w:marBottom w:val="0"/>
      <w:divBdr>
        <w:top w:val="none" w:sz="0" w:space="0" w:color="auto"/>
        <w:left w:val="none" w:sz="0" w:space="0" w:color="auto"/>
        <w:bottom w:val="none" w:sz="0" w:space="0" w:color="auto"/>
        <w:right w:val="none" w:sz="0" w:space="0" w:color="auto"/>
      </w:divBdr>
      <w:divsChild>
        <w:div w:id="484900931">
          <w:marLeft w:val="0"/>
          <w:marRight w:val="0"/>
          <w:marTop w:val="0"/>
          <w:marBottom w:val="0"/>
          <w:divBdr>
            <w:top w:val="none" w:sz="0" w:space="0" w:color="auto"/>
            <w:left w:val="none" w:sz="0" w:space="0" w:color="auto"/>
            <w:bottom w:val="none" w:sz="0" w:space="0" w:color="auto"/>
            <w:right w:val="none" w:sz="0" w:space="0" w:color="auto"/>
          </w:divBdr>
        </w:div>
        <w:div w:id="373191306">
          <w:marLeft w:val="0"/>
          <w:marRight w:val="0"/>
          <w:marTop w:val="0"/>
          <w:marBottom w:val="0"/>
          <w:divBdr>
            <w:top w:val="none" w:sz="0" w:space="0" w:color="auto"/>
            <w:left w:val="none" w:sz="0" w:space="0" w:color="auto"/>
            <w:bottom w:val="none" w:sz="0" w:space="0" w:color="auto"/>
            <w:right w:val="none" w:sz="0" w:space="0" w:color="auto"/>
          </w:divBdr>
        </w:div>
      </w:divsChild>
    </w:div>
    <w:div w:id="1196580731">
      <w:bodyDiv w:val="1"/>
      <w:marLeft w:val="0"/>
      <w:marRight w:val="0"/>
      <w:marTop w:val="0"/>
      <w:marBottom w:val="0"/>
      <w:divBdr>
        <w:top w:val="none" w:sz="0" w:space="0" w:color="auto"/>
        <w:left w:val="none" w:sz="0" w:space="0" w:color="auto"/>
        <w:bottom w:val="none" w:sz="0" w:space="0" w:color="auto"/>
        <w:right w:val="none" w:sz="0" w:space="0" w:color="auto"/>
      </w:divBdr>
      <w:divsChild>
        <w:div w:id="832726005">
          <w:marLeft w:val="0"/>
          <w:marRight w:val="0"/>
          <w:marTop w:val="0"/>
          <w:marBottom w:val="0"/>
          <w:divBdr>
            <w:top w:val="none" w:sz="0" w:space="0" w:color="auto"/>
            <w:left w:val="none" w:sz="0" w:space="0" w:color="auto"/>
            <w:bottom w:val="none" w:sz="0" w:space="0" w:color="auto"/>
            <w:right w:val="none" w:sz="0" w:space="0" w:color="auto"/>
          </w:divBdr>
        </w:div>
        <w:div w:id="1195197142">
          <w:marLeft w:val="0"/>
          <w:marRight w:val="0"/>
          <w:marTop w:val="0"/>
          <w:marBottom w:val="0"/>
          <w:divBdr>
            <w:top w:val="none" w:sz="0" w:space="0" w:color="auto"/>
            <w:left w:val="none" w:sz="0" w:space="0" w:color="auto"/>
            <w:bottom w:val="none" w:sz="0" w:space="0" w:color="auto"/>
            <w:right w:val="none" w:sz="0" w:space="0" w:color="auto"/>
          </w:divBdr>
        </w:div>
        <w:div w:id="347174057">
          <w:marLeft w:val="0"/>
          <w:marRight w:val="0"/>
          <w:marTop w:val="0"/>
          <w:marBottom w:val="0"/>
          <w:divBdr>
            <w:top w:val="none" w:sz="0" w:space="0" w:color="auto"/>
            <w:left w:val="none" w:sz="0" w:space="0" w:color="auto"/>
            <w:bottom w:val="none" w:sz="0" w:space="0" w:color="auto"/>
            <w:right w:val="none" w:sz="0" w:space="0" w:color="auto"/>
          </w:divBdr>
        </w:div>
        <w:div w:id="831602923">
          <w:marLeft w:val="0"/>
          <w:marRight w:val="0"/>
          <w:marTop w:val="0"/>
          <w:marBottom w:val="0"/>
          <w:divBdr>
            <w:top w:val="none" w:sz="0" w:space="0" w:color="auto"/>
            <w:left w:val="none" w:sz="0" w:space="0" w:color="auto"/>
            <w:bottom w:val="none" w:sz="0" w:space="0" w:color="auto"/>
            <w:right w:val="none" w:sz="0" w:space="0" w:color="auto"/>
          </w:divBdr>
        </w:div>
        <w:div w:id="67655364">
          <w:marLeft w:val="0"/>
          <w:marRight w:val="0"/>
          <w:marTop w:val="0"/>
          <w:marBottom w:val="0"/>
          <w:divBdr>
            <w:top w:val="none" w:sz="0" w:space="0" w:color="auto"/>
            <w:left w:val="none" w:sz="0" w:space="0" w:color="auto"/>
            <w:bottom w:val="none" w:sz="0" w:space="0" w:color="auto"/>
            <w:right w:val="none" w:sz="0" w:space="0" w:color="auto"/>
          </w:divBdr>
        </w:div>
        <w:div w:id="1180850499">
          <w:marLeft w:val="0"/>
          <w:marRight w:val="0"/>
          <w:marTop w:val="0"/>
          <w:marBottom w:val="0"/>
          <w:divBdr>
            <w:top w:val="none" w:sz="0" w:space="0" w:color="auto"/>
            <w:left w:val="none" w:sz="0" w:space="0" w:color="auto"/>
            <w:bottom w:val="none" w:sz="0" w:space="0" w:color="auto"/>
            <w:right w:val="none" w:sz="0" w:space="0" w:color="auto"/>
          </w:divBdr>
        </w:div>
        <w:div w:id="2114863278">
          <w:marLeft w:val="0"/>
          <w:marRight w:val="0"/>
          <w:marTop w:val="0"/>
          <w:marBottom w:val="0"/>
          <w:divBdr>
            <w:top w:val="none" w:sz="0" w:space="0" w:color="auto"/>
            <w:left w:val="none" w:sz="0" w:space="0" w:color="auto"/>
            <w:bottom w:val="none" w:sz="0" w:space="0" w:color="auto"/>
            <w:right w:val="none" w:sz="0" w:space="0" w:color="auto"/>
          </w:divBdr>
        </w:div>
        <w:div w:id="1901596826">
          <w:marLeft w:val="0"/>
          <w:marRight w:val="0"/>
          <w:marTop w:val="0"/>
          <w:marBottom w:val="0"/>
          <w:divBdr>
            <w:top w:val="none" w:sz="0" w:space="0" w:color="auto"/>
            <w:left w:val="none" w:sz="0" w:space="0" w:color="auto"/>
            <w:bottom w:val="none" w:sz="0" w:space="0" w:color="auto"/>
            <w:right w:val="none" w:sz="0" w:space="0" w:color="auto"/>
          </w:divBdr>
        </w:div>
        <w:div w:id="1813252112">
          <w:marLeft w:val="0"/>
          <w:marRight w:val="0"/>
          <w:marTop w:val="0"/>
          <w:marBottom w:val="0"/>
          <w:divBdr>
            <w:top w:val="none" w:sz="0" w:space="0" w:color="auto"/>
            <w:left w:val="none" w:sz="0" w:space="0" w:color="auto"/>
            <w:bottom w:val="none" w:sz="0" w:space="0" w:color="auto"/>
            <w:right w:val="none" w:sz="0" w:space="0" w:color="auto"/>
          </w:divBdr>
        </w:div>
        <w:div w:id="1353915345">
          <w:marLeft w:val="0"/>
          <w:marRight w:val="0"/>
          <w:marTop w:val="0"/>
          <w:marBottom w:val="0"/>
          <w:divBdr>
            <w:top w:val="none" w:sz="0" w:space="0" w:color="auto"/>
            <w:left w:val="none" w:sz="0" w:space="0" w:color="auto"/>
            <w:bottom w:val="none" w:sz="0" w:space="0" w:color="auto"/>
            <w:right w:val="none" w:sz="0" w:space="0" w:color="auto"/>
          </w:divBdr>
        </w:div>
        <w:div w:id="865873248">
          <w:marLeft w:val="0"/>
          <w:marRight w:val="0"/>
          <w:marTop w:val="0"/>
          <w:marBottom w:val="0"/>
          <w:divBdr>
            <w:top w:val="none" w:sz="0" w:space="0" w:color="auto"/>
            <w:left w:val="none" w:sz="0" w:space="0" w:color="auto"/>
            <w:bottom w:val="none" w:sz="0" w:space="0" w:color="auto"/>
            <w:right w:val="none" w:sz="0" w:space="0" w:color="auto"/>
          </w:divBdr>
        </w:div>
        <w:div w:id="1474984177">
          <w:marLeft w:val="0"/>
          <w:marRight w:val="0"/>
          <w:marTop w:val="0"/>
          <w:marBottom w:val="0"/>
          <w:divBdr>
            <w:top w:val="none" w:sz="0" w:space="0" w:color="auto"/>
            <w:left w:val="none" w:sz="0" w:space="0" w:color="auto"/>
            <w:bottom w:val="none" w:sz="0" w:space="0" w:color="auto"/>
            <w:right w:val="none" w:sz="0" w:space="0" w:color="auto"/>
          </w:divBdr>
        </w:div>
        <w:div w:id="1797405692">
          <w:marLeft w:val="0"/>
          <w:marRight w:val="0"/>
          <w:marTop w:val="0"/>
          <w:marBottom w:val="0"/>
          <w:divBdr>
            <w:top w:val="none" w:sz="0" w:space="0" w:color="auto"/>
            <w:left w:val="none" w:sz="0" w:space="0" w:color="auto"/>
            <w:bottom w:val="none" w:sz="0" w:space="0" w:color="auto"/>
            <w:right w:val="none" w:sz="0" w:space="0" w:color="auto"/>
          </w:divBdr>
        </w:div>
        <w:div w:id="1000743423">
          <w:marLeft w:val="0"/>
          <w:marRight w:val="0"/>
          <w:marTop w:val="0"/>
          <w:marBottom w:val="0"/>
          <w:divBdr>
            <w:top w:val="none" w:sz="0" w:space="0" w:color="auto"/>
            <w:left w:val="none" w:sz="0" w:space="0" w:color="auto"/>
            <w:bottom w:val="none" w:sz="0" w:space="0" w:color="auto"/>
            <w:right w:val="none" w:sz="0" w:space="0" w:color="auto"/>
          </w:divBdr>
        </w:div>
      </w:divsChild>
    </w:div>
    <w:div w:id="1212576455">
      <w:bodyDiv w:val="1"/>
      <w:marLeft w:val="0"/>
      <w:marRight w:val="0"/>
      <w:marTop w:val="0"/>
      <w:marBottom w:val="0"/>
      <w:divBdr>
        <w:top w:val="none" w:sz="0" w:space="0" w:color="auto"/>
        <w:left w:val="none" w:sz="0" w:space="0" w:color="auto"/>
        <w:bottom w:val="none" w:sz="0" w:space="0" w:color="auto"/>
        <w:right w:val="none" w:sz="0" w:space="0" w:color="auto"/>
      </w:divBdr>
      <w:divsChild>
        <w:div w:id="2002662317">
          <w:marLeft w:val="0"/>
          <w:marRight w:val="0"/>
          <w:marTop w:val="0"/>
          <w:marBottom w:val="0"/>
          <w:divBdr>
            <w:top w:val="none" w:sz="0" w:space="0" w:color="auto"/>
            <w:left w:val="none" w:sz="0" w:space="0" w:color="auto"/>
            <w:bottom w:val="none" w:sz="0" w:space="0" w:color="auto"/>
            <w:right w:val="none" w:sz="0" w:space="0" w:color="auto"/>
          </w:divBdr>
        </w:div>
        <w:div w:id="288632730">
          <w:marLeft w:val="0"/>
          <w:marRight w:val="0"/>
          <w:marTop w:val="0"/>
          <w:marBottom w:val="0"/>
          <w:divBdr>
            <w:top w:val="none" w:sz="0" w:space="0" w:color="auto"/>
            <w:left w:val="none" w:sz="0" w:space="0" w:color="auto"/>
            <w:bottom w:val="none" w:sz="0" w:space="0" w:color="auto"/>
            <w:right w:val="none" w:sz="0" w:space="0" w:color="auto"/>
          </w:divBdr>
        </w:div>
        <w:div w:id="1098327451">
          <w:marLeft w:val="0"/>
          <w:marRight w:val="0"/>
          <w:marTop w:val="0"/>
          <w:marBottom w:val="0"/>
          <w:divBdr>
            <w:top w:val="none" w:sz="0" w:space="0" w:color="auto"/>
            <w:left w:val="none" w:sz="0" w:space="0" w:color="auto"/>
            <w:bottom w:val="none" w:sz="0" w:space="0" w:color="auto"/>
            <w:right w:val="none" w:sz="0" w:space="0" w:color="auto"/>
          </w:divBdr>
        </w:div>
        <w:div w:id="1182862406">
          <w:marLeft w:val="0"/>
          <w:marRight w:val="0"/>
          <w:marTop w:val="0"/>
          <w:marBottom w:val="0"/>
          <w:divBdr>
            <w:top w:val="none" w:sz="0" w:space="0" w:color="auto"/>
            <w:left w:val="none" w:sz="0" w:space="0" w:color="auto"/>
            <w:bottom w:val="none" w:sz="0" w:space="0" w:color="auto"/>
            <w:right w:val="none" w:sz="0" w:space="0" w:color="auto"/>
          </w:divBdr>
        </w:div>
        <w:div w:id="1417049807">
          <w:marLeft w:val="0"/>
          <w:marRight w:val="0"/>
          <w:marTop w:val="0"/>
          <w:marBottom w:val="0"/>
          <w:divBdr>
            <w:top w:val="none" w:sz="0" w:space="0" w:color="auto"/>
            <w:left w:val="none" w:sz="0" w:space="0" w:color="auto"/>
            <w:bottom w:val="none" w:sz="0" w:space="0" w:color="auto"/>
            <w:right w:val="none" w:sz="0" w:space="0" w:color="auto"/>
          </w:divBdr>
        </w:div>
        <w:div w:id="2122414419">
          <w:marLeft w:val="0"/>
          <w:marRight w:val="0"/>
          <w:marTop w:val="0"/>
          <w:marBottom w:val="0"/>
          <w:divBdr>
            <w:top w:val="none" w:sz="0" w:space="0" w:color="auto"/>
            <w:left w:val="none" w:sz="0" w:space="0" w:color="auto"/>
            <w:bottom w:val="none" w:sz="0" w:space="0" w:color="auto"/>
            <w:right w:val="none" w:sz="0" w:space="0" w:color="auto"/>
          </w:divBdr>
        </w:div>
        <w:div w:id="254754075">
          <w:marLeft w:val="0"/>
          <w:marRight w:val="0"/>
          <w:marTop w:val="0"/>
          <w:marBottom w:val="0"/>
          <w:divBdr>
            <w:top w:val="none" w:sz="0" w:space="0" w:color="auto"/>
            <w:left w:val="none" w:sz="0" w:space="0" w:color="auto"/>
            <w:bottom w:val="none" w:sz="0" w:space="0" w:color="auto"/>
            <w:right w:val="none" w:sz="0" w:space="0" w:color="auto"/>
          </w:divBdr>
        </w:div>
      </w:divsChild>
    </w:div>
    <w:div w:id="1689060950">
      <w:bodyDiv w:val="1"/>
      <w:marLeft w:val="0"/>
      <w:marRight w:val="0"/>
      <w:marTop w:val="0"/>
      <w:marBottom w:val="0"/>
      <w:divBdr>
        <w:top w:val="none" w:sz="0" w:space="0" w:color="auto"/>
        <w:left w:val="none" w:sz="0" w:space="0" w:color="auto"/>
        <w:bottom w:val="none" w:sz="0" w:space="0" w:color="auto"/>
        <w:right w:val="none" w:sz="0" w:space="0" w:color="auto"/>
      </w:divBdr>
      <w:divsChild>
        <w:div w:id="1177844609">
          <w:marLeft w:val="0"/>
          <w:marRight w:val="0"/>
          <w:marTop w:val="0"/>
          <w:marBottom w:val="0"/>
          <w:divBdr>
            <w:top w:val="none" w:sz="0" w:space="0" w:color="auto"/>
            <w:left w:val="none" w:sz="0" w:space="0" w:color="auto"/>
            <w:bottom w:val="none" w:sz="0" w:space="0" w:color="auto"/>
            <w:right w:val="none" w:sz="0" w:space="0" w:color="auto"/>
          </w:divBdr>
        </w:div>
        <w:div w:id="536360344">
          <w:marLeft w:val="0"/>
          <w:marRight w:val="0"/>
          <w:marTop w:val="0"/>
          <w:marBottom w:val="0"/>
          <w:divBdr>
            <w:top w:val="none" w:sz="0" w:space="0" w:color="auto"/>
            <w:left w:val="none" w:sz="0" w:space="0" w:color="auto"/>
            <w:bottom w:val="none" w:sz="0" w:space="0" w:color="auto"/>
            <w:right w:val="none" w:sz="0" w:space="0" w:color="auto"/>
          </w:divBdr>
        </w:div>
        <w:div w:id="382556646">
          <w:marLeft w:val="0"/>
          <w:marRight w:val="0"/>
          <w:marTop w:val="0"/>
          <w:marBottom w:val="0"/>
          <w:divBdr>
            <w:top w:val="none" w:sz="0" w:space="0" w:color="auto"/>
            <w:left w:val="none" w:sz="0" w:space="0" w:color="auto"/>
            <w:bottom w:val="none" w:sz="0" w:space="0" w:color="auto"/>
            <w:right w:val="none" w:sz="0" w:space="0" w:color="auto"/>
          </w:divBdr>
        </w:div>
        <w:div w:id="1891380671">
          <w:marLeft w:val="0"/>
          <w:marRight w:val="0"/>
          <w:marTop w:val="0"/>
          <w:marBottom w:val="0"/>
          <w:divBdr>
            <w:top w:val="none" w:sz="0" w:space="0" w:color="auto"/>
            <w:left w:val="none" w:sz="0" w:space="0" w:color="auto"/>
            <w:bottom w:val="none" w:sz="0" w:space="0" w:color="auto"/>
            <w:right w:val="none" w:sz="0" w:space="0" w:color="auto"/>
          </w:divBdr>
        </w:div>
        <w:div w:id="254873547">
          <w:marLeft w:val="0"/>
          <w:marRight w:val="0"/>
          <w:marTop w:val="0"/>
          <w:marBottom w:val="0"/>
          <w:divBdr>
            <w:top w:val="none" w:sz="0" w:space="0" w:color="auto"/>
            <w:left w:val="none" w:sz="0" w:space="0" w:color="auto"/>
            <w:bottom w:val="none" w:sz="0" w:space="0" w:color="auto"/>
            <w:right w:val="none" w:sz="0" w:space="0" w:color="auto"/>
          </w:divBdr>
        </w:div>
        <w:div w:id="1967928949">
          <w:marLeft w:val="0"/>
          <w:marRight w:val="0"/>
          <w:marTop w:val="0"/>
          <w:marBottom w:val="0"/>
          <w:divBdr>
            <w:top w:val="none" w:sz="0" w:space="0" w:color="auto"/>
            <w:left w:val="none" w:sz="0" w:space="0" w:color="auto"/>
            <w:bottom w:val="none" w:sz="0" w:space="0" w:color="auto"/>
            <w:right w:val="none" w:sz="0" w:space="0" w:color="auto"/>
          </w:divBdr>
        </w:div>
        <w:div w:id="1256865816">
          <w:marLeft w:val="0"/>
          <w:marRight w:val="0"/>
          <w:marTop w:val="0"/>
          <w:marBottom w:val="0"/>
          <w:divBdr>
            <w:top w:val="none" w:sz="0" w:space="0" w:color="auto"/>
            <w:left w:val="none" w:sz="0" w:space="0" w:color="auto"/>
            <w:bottom w:val="none" w:sz="0" w:space="0" w:color="auto"/>
            <w:right w:val="none" w:sz="0" w:space="0" w:color="auto"/>
          </w:divBdr>
        </w:div>
        <w:div w:id="37365075">
          <w:marLeft w:val="0"/>
          <w:marRight w:val="0"/>
          <w:marTop w:val="0"/>
          <w:marBottom w:val="0"/>
          <w:divBdr>
            <w:top w:val="none" w:sz="0" w:space="0" w:color="auto"/>
            <w:left w:val="none" w:sz="0" w:space="0" w:color="auto"/>
            <w:bottom w:val="none" w:sz="0" w:space="0" w:color="auto"/>
            <w:right w:val="none" w:sz="0" w:space="0" w:color="auto"/>
          </w:divBdr>
        </w:div>
        <w:div w:id="1794397328">
          <w:marLeft w:val="0"/>
          <w:marRight w:val="0"/>
          <w:marTop w:val="0"/>
          <w:marBottom w:val="0"/>
          <w:divBdr>
            <w:top w:val="none" w:sz="0" w:space="0" w:color="auto"/>
            <w:left w:val="none" w:sz="0" w:space="0" w:color="auto"/>
            <w:bottom w:val="none" w:sz="0" w:space="0" w:color="auto"/>
            <w:right w:val="none" w:sz="0" w:space="0" w:color="auto"/>
          </w:divBdr>
        </w:div>
        <w:div w:id="829055098">
          <w:marLeft w:val="0"/>
          <w:marRight w:val="0"/>
          <w:marTop w:val="0"/>
          <w:marBottom w:val="0"/>
          <w:divBdr>
            <w:top w:val="none" w:sz="0" w:space="0" w:color="auto"/>
            <w:left w:val="none" w:sz="0" w:space="0" w:color="auto"/>
            <w:bottom w:val="none" w:sz="0" w:space="0" w:color="auto"/>
            <w:right w:val="none" w:sz="0" w:space="0" w:color="auto"/>
          </w:divBdr>
        </w:div>
        <w:div w:id="1547525487">
          <w:marLeft w:val="0"/>
          <w:marRight w:val="0"/>
          <w:marTop w:val="0"/>
          <w:marBottom w:val="0"/>
          <w:divBdr>
            <w:top w:val="none" w:sz="0" w:space="0" w:color="auto"/>
            <w:left w:val="none" w:sz="0" w:space="0" w:color="auto"/>
            <w:bottom w:val="none" w:sz="0" w:space="0" w:color="auto"/>
            <w:right w:val="none" w:sz="0" w:space="0" w:color="auto"/>
          </w:divBdr>
        </w:div>
        <w:div w:id="214508196">
          <w:marLeft w:val="0"/>
          <w:marRight w:val="0"/>
          <w:marTop w:val="0"/>
          <w:marBottom w:val="0"/>
          <w:divBdr>
            <w:top w:val="none" w:sz="0" w:space="0" w:color="auto"/>
            <w:left w:val="none" w:sz="0" w:space="0" w:color="auto"/>
            <w:bottom w:val="none" w:sz="0" w:space="0" w:color="auto"/>
            <w:right w:val="none" w:sz="0" w:space="0" w:color="auto"/>
          </w:divBdr>
        </w:div>
        <w:div w:id="105540860">
          <w:marLeft w:val="0"/>
          <w:marRight w:val="0"/>
          <w:marTop w:val="0"/>
          <w:marBottom w:val="0"/>
          <w:divBdr>
            <w:top w:val="none" w:sz="0" w:space="0" w:color="auto"/>
            <w:left w:val="none" w:sz="0" w:space="0" w:color="auto"/>
            <w:bottom w:val="none" w:sz="0" w:space="0" w:color="auto"/>
            <w:right w:val="none" w:sz="0" w:space="0" w:color="auto"/>
          </w:divBdr>
        </w:div>
        <w:div w:id="379866580">
          <w:marLeft w:val="0"/>
          <w:marRight w:val="0"/>
          <w:marTop w:val="0"/>
          <w:marBottom w:val="0"/>
          <w:divBdr>
            <w:top w:val="none" w:sz="0" w:space="0" w:color="auto"/>
            <w:left w:val="none" w:sz="0" w:space="0" w:color="auto"/>
            <w:bottom w:val="none" w:sz="0" w:space="0" w:color="auto"/>
            <w:right w:val="none" w:sz="0" w:space="0" w:color="auto"/>
          </w:divBdr>
        </w:div>
      </w:divsChild>
    </w:div>
    <w:div w:id="17121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CD19-3272-4021-BD17-1205A6B1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5704</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dc:creator>
  <cp:lastModifiedBy>Ross Peterson</cp:lastModifiedBy>
  <cp:revision>2</cp:revision>
  <cp:lastPrinted>2014-04-09T14:42:00Z</cp:lastPrinted>
  <dcterms:created xsi:type="dcterms:W3CDTF">2024-09-24T14:31:00Z</dcterms:created>
  <dcterms:modified xsi:type="dcterms:W3CDTF">2024-09-24T14:31:00Z</dcterms:modified>
</cp:coreProperties>
</file>